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27" w:rsidRPr="00F61D9C" w:rsidRDefault="00EC1D27" w:rsidP="00EC1D27">
      <w:pPr>
        <w:pStyle w:val="Default"/>
        <w:jc w:val="center"/>
        <w:rPr>
          <w:b/>
          <w:i/>
        </w:rPr>
      </w:pPr>
      <w:r>
        <w:rPr>
          <w:b/>
          <w:i/>
        </w:rPr>
        <w:t>СОВРЕМЕННЫЕ ПЕДАГОГИЧЕСКИЕ ТЕХНОЛОГИИ В  ПРОФЕССИОНАЛЬНОМ ОБРАЗОВАНИИ</w:t>
      </w:r>
    </w:p>
    <w:p w:rsidR="00EC1D27" w:rsidRPr="00F61D9C" w:rsidRDefault="00EC1D27" w:rsidP="00EC1D27">
      <w:pPr>
        <w:pStyle w:val="Default"/>
        <w:jc w:val="center"/>
        <w:rPr>
          <w:b/>
          <w:i/>
        </w:rPr>
      </w:pPr>
    </w:p>
    <w:p w:rsidR="00EC1D27" w:rsidRPr="00F61D9C" w:rsidRDefault="00EC1D27" w:rsidP="00EC1D27">
      <w:pPr>
        <w:pStyle w:val="Default"/>
        <w:jc w:val="center"/>
      </w:pPr>
      <w:r>
        <w:t>САВЕНКОВА Н.Н.</w:t>
      </w:r>
    </w:p>
    <w:p w:rsidR="00EC1D27" w:rsidRPr="00F61D9C" w:rsidRDefault="00EC1D27" w:rsidP="00EC1D27">
      <w:pPr>
        <w:pStyle w:val="Default"/>
        <w:jc w:val="center"/>
      </w:pPr>
    </w:p>
    <w:p w:rsidR="00EC1D27" w:rsidRDefault="00EC1D27" w:rsidP="00EC1D27">
      <w:pPr>
        <w:pStyle w:val="Default"/>
        <w:jc w:val="center"/>
      </w:pPr>
      <w:r>
        <w:t>ГБПОУ «Георгиевский региональный колледж «Интеграл»</w:t>
      </w:r>
    </w:p>
    <w:p w:rsidR="00EC1D27" w:rsidRDefault="00EC1D27" w:rsidP="00EC1D27">
      <w:pPr>
        <w:pStyle w:val="Default"/>
        <w:jc w:val="center"/>
      </w:pPr>
    </w:p>
    <w:p w:rsidR="00EC1D27" w:rsidRDefault="00EC1D27" w:rsidP="00A64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7">
        <w:rPr>
          <w:rFonts w:ascii="Times New Roman" w:hAnsi="Times New Roman" w:cs="Times New Roman"/>
          <w:sz w:val="24"/>
          <w:szCs w:val="24"/>
        </w:rPr>
        <w:t>Понятие "педагогическая технология" может быть представлено в трех аспектах: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научный,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процессуально-описательный,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процессуально-действенный. Одна и та же технология в руках разных исполнителей может каждый раз выглядеть по-иному: здесь неизбежно присутств</w:t>
      </w:r>
      <w:r>
        <w:rPr>
          <w:rFonts w:ascii="Times New Roman" w:hAnsi="Times New Roman" w:cs="Times New Roman"/>
          <w:sz w:val="24"/>
          <w:szCs w:val="24"/>
        </w:rPr>
        <w:t>ие личнос</w:t>
      </w:r>
      <w:r w:rsidR="00A641B1">
        <w:rPr>
          <w:rFonts w:ascii="Times New Roman" w:hAnsi="Times New Roman" w:cs="Times New Roman"/>
          <w:sz w:val="24"/>
          <w:szCs w:val="24"/>
        </w:rPr>
        <w:t>тного компонента</w:t>
      </w:r>
      <w:r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EC1D27">
        <w:rPr>
          <w:rFonts w:ascii="Times New Roman" w:hAnsi="Times New Roman" w:cs="Times New Roman"/>
          <w:sz w:val="24"/>
          <w:szCs w:val="24"/>
        </w:rPr>
        <w:t>, о</w:t>
      </w:r>
      <w:r w:rsidR="00A641B1">
        <w:rPr>
          <w:rFonts w:ascii="Times New Roman" w:hAnsi="Times New Roman" w:cs="Times New Roman"/>
          <w:sz w:val="24"/>
          <w:szCs w:val="24"/>
        </w:rPr>
        <w:t>собенности</w:t>
      </w:r>
      <w:r>
        <w:rPr>
          <w:rFonts w:ascii="Times New Roman" w:hAnsi="Times New Roman" w:cs="Times New Roman"/>
          <w:sz w:val="24"/>
          <w:szCs w:val="24"/>
        </w:rPr>
        <w:t xml:space="preserve"> контингента студентов</w:t>
      </w:r>
      <w:r w:rsidRPr="00EC1D27">
        <w:rPr>
          <w:rFonts w:ascii="Times New Roman" w:hAnsi="Times New Roman" w:cs="Times New Roman"/>
          <w:sz w:val="24"/>
          <w:szCs w:val="24"/>
        </w:rPr>
        <w:t>, их общего настроения и п</w:t>
      </w:r>
      <w:r>
        <w:rPr>
          <w:rFonts w:ascii="Times New Roman" w:hAnsi="Times New Roman" w:cs="Times New Roman"/>
          <w:sz w:val="24"/>
          <w:szCs w:val="24"/>
        </w:rPr>
        <w:t>сихологического климата в группе</w:t>
      </w:r>
      <w:r w:rsidR="00A641B1">
        <w:rPr>
          <w:rFonts w:ascii="Times New Roman" w:hAnsi="Times New Roman" w:cs="Times New Roman"/>
          <w:sz w:val="24"/>
          <w:szCs w:val="24"/>
        </w:rPr>
        <w:t>.</w:t>
      </w:r>
      <w:r w:rsidRPr="00EC1D27">
        <w:rPr>
          <w:rFonts w:ascii="Times New Roman" w:hAnsi="Times New Roman" w:cs="Times New Roman"/>
          <w:sz w:val="24"/>
          <w:szCs w:val="24"/>
        </w:rPr>
        <w:t xml:space="preserve"> По </w:t>
      </w:r>
      <w:r w:rsidRPr="00EC1D27">
        <w:rPr>
          <w:rFonts w:ascii="Times New Roman" w:hAnsi="Times New Roman" w:cs="Times New Roman"/>
          <w:b/>
          <w:bCs/>
          <w:sz w:val="24"/>
          <w:szCs w:val="24"/>
        </w:rPr>
        <w:t>ориентации</w:t>
      </w:r>
      <w:r w:rsidRPr="00EC1D27">
        <w:rPr>
          <w:rFonts w:ascii="Times New Roman" w:hAnsi="Times New Roman" w:cs="Times New Roman"/>
          <w:sz w:val="24"/>
          <w:szCs w:val="24"/>
        </w:rPr>
        <w:t xml:space="preserve"> на личностные структуры: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информационные технолог</w:t>
      </w:r>
      <w:r>
        <w:rPr>
          <w:rFonts w:ascii="Times New Roman" w:hAnsi="Times New Roman" w:cs="Times New Roman"/>
          <w:sz w:val="24"/>
          <w:szCs w:val="24"/>
        </w:rPr>
        <w:t xml:space="preserve">ии (формирование </w:t>
      </w:r>
      <w:r w:rsidRPr="00EC1D27">
        <w:rPr>
          <w:rFonts w:ascii="Times New Roman" w:hAnsi="Times New Roman" w:cs="Times New Roman"/>
          <w:sz w:val="24"/>
          <w:szCs w:val="24"/>
        </w:rPr>
        <w:t xml:space="preserve"> знании, умений, навыков по предметам - ЗУН); операционные (формирование способов умственных действий - СУД); эмоционально-художественные и эмоционально-нравственные. </w:t>
      </w:r>
    </w:p>
    <w:p w:rsidR="00A641B1" w:rsidRDefault="00A641B1" w:rsidP="00A64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1D27" w:rsidRDefault="00EC1D27" w:rsidP="00A64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7">
        <w:rPr>
          <w:rFonts w:ascii="Times New Roman" w:hAnsi="Times New Roman" w:cs="Times New Roman"/>
          <w:sz w:val="24"/>
          <w:szCs w:val="24"/>
        </w:rPr>
        <w:t xml:space="preserve">По </w:t>
      </w:r>
      <w:r w:rsidRPr="00EC1D27">
        <w:rPr>
          <w:rFonts w:ascii="Times New Roman" w:hAnsi="Times New Roman" w:cs="Times New Roman"/>
          <w:i/>
          <w:iCs/>
          <w:sz w:val="24"/>
          <w:szCs w:val="24"/>
        </w:rPr>
        <w:t>характеру</w:t>
      </w:r>
      <w:r w:rsidRPr="00EC1D27">
        <w:rPr>
          <w:rFonts w:ascii="Times New Roman" w:hAnsi="Times New Roman" w:cs="Times New Roman"/>
          <w:sz w:val="24"/>
          <w:szCs w:val="24"/>
        </w:rPr>
        <w:t xml:space="preserve"> содержания и структуры называются технологии: обучающие и воспитывающие, светские и религиозные, общеобразовательные и профессионально-ориентированные, </w:t>
      </w:r>
      <w:r>
        <w:rPr>
          <w:rFonts w:ascii="Times New Roman" w:hAnsi="Times New Roman" w:cs="Times New Roman"/>
          <w:sz w:val="24"/>
          <w:szCs w:val="24"/>
        </w:rPr>
        <w:t>гуманитарные и технократические.</w:t>
      </w:r>
    </w:p>
    <w:p w:rsidR="00A641B1" w:rsidRDefault="00A641B1" w:rsidP="00A64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321C" w:rsidRDefault="00EC1D27" w:rsidP="00A641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D27">
        <w:rPr>
          <w:rFonts w:ascii="Times New Roman" w:hAnsi="Times New Roman" w:cs="Times New Roman"/>
          <w:sz w:val="24"/>
          <w:szCs w:val="24"/>
        </w:rPr>
        <w:t xml:space="preserve"> По типу организации и управления познавательной деятельностью предложена такая классификация педагогических систем (тех</w:t>
      </w:r>
      <w:r>
        <w:rPr>
          <w:rFonts w:ascii="Times New Roman" w:hAnsi="Times New Roman" w:cs="Times New Roman"/>
          <w:sz w:val="24"/>
          <w:szCs w:val="24"/>
        </w:rPr>
        <w:t>нологий). Взаимодействие преподавателя с обучающимся</w:t>
      </w:r>
      <w:r w:rsidRPr="00EC1D27">
        <w:rPr>
          <w:rFonts w:ascii="Times New Roman" w:hAnsi="Times New Roman" w:cs="Times New Roman"/>
          <w:sz w:val="24"/>
          <w:szCs w:val="24"/>
        </w:rPr>
        <w:t xml:space="preserve"> (управление) может быть разомкнутым (неконтролируемая и некорр</w:t>
      </w:r>
      <w:r w:rsidR="00A641B1">
        <w:rPr>
          <w:rFonts w:ascii="Times New Roman" w:hAnsi="Times New Roman" w:cs="Times New Roman"/>
          <w:sz w:val="24"/>
          <w:szCs w:val="24"/>
        </w:rPr>
        <w:t>ектируемая деятельность обучающихся).</w:t>
      </w:r>
      <w:r w:rsidRPr="00EC1D27">
        <w:rPr>
          <w:rFonts w:ascii="Times New Roman" w:hAnsi="Times New Roman" w:cs="Times New Roman"/>
          <w:sz w:val="24"/>
          <w:szCs w:val="24"/>
        </w:rPr>
        <w:t xml:space="preserve"> Сочетание этих признаков определяет следующие виды технологий</w:t>
      </w:r>
      <w:r w:rsidR="00A641B1">
        <w:rPr>
          <w:rFonts w:ascii="Times New Roman" w:hAnsi="Times New Roman" w:cs="Times New Roman"/>
          <w:sz w:val="24"/>
          <w:szCs w:val="24"/>
        </w:rPr>
        <w:t>:</w:t>
      </w:r>
      <w:r w:rsidRPr="00EC1D27">
        <w:rPr>
          <w:rFonts w:ascii="Times New Roman" w:hAnsi="Times New Roman" w:cs="Times New Roman"/>
          <w:sz w:val="24"/>
          <w:szCs w:val="24"/>
        </w:rPr>
        <w:t xml:space="preserve"> классическое лекционное обучение (управление - разомкнутое, рассеянное, ручное);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обучение с помощью аудиовизуальных технических средств (разомкнутое, рассеянное, автоматизированное);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система "консультант" (разомкнутое, направленное, ручное);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обучение с помощью учебной книги (разомкнутое, направленное, автоматизированное) - самостоятельная работа;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система "малых групп" (цикличное, рассеянное, ручное) - групповые, дифференцированные способы обучения;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компьютерное обучение (цикличное, рассеянное, автоматизированное);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система "репетитор" (цикличное, направленное, ручное) ~ индивидуальное обучение;</w:t>
      </w:r>
      <w:r w:rsidR="00A641B1">
        <w:rPr>
          <w:rFonts w:ascii="Times New Roman" w:hAnsi="Times New Roman" w:cs="Times New Roman"/>
          <w:sz w:val="24"/>
          <w:szCs w:val="24"/>
        </w:rPr>
        <w:t xml:space="preserve"> </w:t>
      </w:r>
      <w:r w:rsidRPr="00EC1D27">
        <w:rPr>
          <w:rFonts w:ascii="Times New Roman" w:hAnsi="Times New Roman" w:cs="Times New Roman"/>
          <w:sz w:val="24"/>
          <w:szCs w:val="24"/>
        </w:rPr>
        <w:t>"программное обучение" (цикличное, направленное, автоматизированное), для которого имеется заранее составленная программа.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педагогических технологий много, их различают по разным основаниям. Мы для себя выделяем три основные группы технологий: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1.Технология объяснительно-иллюстрированного обучения, суть которого в инфо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рмировании, просвещении студентов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 их репродуктивной деятельности с целью выработки как общеучебных, так и специальных (предметных) умений.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2.Технология личностно-ориентированного обучения, направленная на перевод обучения на субъективную основу с устано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вкой на саморазвитие личности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3.Технология развивающего обучения, в основе которой лежит способ обучения, направленный на включение внутренних механизмо</w:t>
      </w:r>
      <w:r w:rsidR="00E424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личностного развития студен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из этих гру</w:t>
      </w:r>
      <w:proofErr w:type="gramStart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пп вкл</w:t>
      </w:r>
      <w:proofErr w:type="gramEnd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несколько технологий обучения. Так, например, группа личностно-ориентированных технологий включает: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технологию разноуровневого (дифференцированного) обучения,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  коллективного взаимообучения,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·  технологию полного у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своения знаний т. д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технологии позволяют мне учитывать инд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ивидуальные особенности студентов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совершенствовать п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риемы взаимодействия со студентами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формирования приемов учебной работы. Излагается в виде правил, образцов, алгоритмов, планов описаний и характеристик чего-либо. Эта технология нашла достаточно широкое отражение в методическом аппарате ряда учебников и достаточно хорошо освоена в практике нашей работы. И мы считаем, что начинающему преподавателю, мастеру производственного обучения целесообразно обратить внимание, прежде всего на эту технологию.</w:t>
      </w:r>
    </w:p>
    <w:p w:rsid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листов опорных сигналов (логических опорных конспектов - ЛОК или ЛОС). О роли схем логичес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связей в обучении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подчеркивая, что "схемы научают выделять главное и основное, приучают отыскивать и устанавливать логические связ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и, существенно помогают студентам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усваивать урок". Схемы связей очень часто используются на уроках экономики. Например, при изучении темы: «Безработица» предлагается ребятам ответить на </w:t>
      </w:r>
      <w:proofErr w:type="gramStart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gramEnd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виды </w:t>
      </w:r>
      <w:hyperlink r:id="rId4" w:tooltip="Безработица" w:history="1">
        <w:r w:rsidRPr="00E424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безработицы</w:t>
        </w:r>
      </w:hyperlink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известны, может ли один тип безработицы влиять на другой? Во вр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 работы над ответами студентам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схема, где необходимо указать логическую цепочку образования трёх видов безработицы, стрелками соединить условия, при которых наблюдаются процессы формирования фрикционной, структурной и циклической безработицы.</w:t>
      </w: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11E" w:rsidRDefault="004E3329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-64.35pt;margin-top:-.55pt;width:565.2pt;height:275.9pt;z-index:251658240">
            <v:textbox style="mso-next-textbox:#_x0000_s1029">
              <w:txbxContent>
                <w:p w:rsidR="001A6E3C" w:rsidRDefault="001A6E3C" w:rsidP="001A6E3C"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44980" cy="641350"/>
                        <wp:effectExtent l="1905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498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396812" cy="1324304"/>
                        <wp:effectExtent l="1905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6812" cy="13243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60634" cy="641131"/>
                        <wp:effectExtent l="0" t="0" r="0" b="0"/>
                        <wp:docPr id="3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201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A6E3C" w:rsidRDefault="001A6E3C" w:rsidP="001A6E3C">
                  <w:r>
                    <w:t xml:space="preserve">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92250" cy="1471295"/>
                        <wp:effectExtent l="19050" t="0" r="0" b="0"/>
                        <wp:docPr id="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2250" cy="1471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44955" cy="1103630"/>
                        <wp:effectExtent l="19050" t="0" r="0" b="0"/>
                        <wp:docPr id="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4955" cy="1103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24000" cy="1660525"/>
                        <wp:effectExtent l="0" t="0" r="0" b="0"/>
                        <wp:docPr id="6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66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E3C" w:rsidRDefault="001A6E3C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1B1" w:rsidRPr="00A641B1" w:rsidRDefault="00A641B1" w:rsidP="00A209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более тщательного исследования и усвоения материала на доске вывешиваются схемы-опоры с дополнительным набором карточек. Выполняя работу у до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 и в  тетрадях, студенты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 определённую цепь изменений для каждого вида безработицы.</w:t>
      </w:r>
    </w:p>
    <w:p w:rsidR="00A641B1" w:rsidRPr="00A641B1" w:rsidRDefault="00A641B1" w:rsidP="00A209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близка нам технология дифференцированного обучения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ее применении студенты 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делятся на звенья. При формировании звеньев учитывает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личностное отношение студентов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учебе, степень обученности, обучаемости, интерес к изучению предмета. Создаются разноуровневые задания, различающиеся по содержанию, объему, сложности, методам и приемам их выполнения, а также для диагностики результатов обучения.</w:t>
      </w:r>
    </w:p>
    <w:p w:rsidR="00A641B1" w:rsidRPr="00A641B1" w:rsidRDefault="00A641B1" w:rsidP="00A209F9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тесно связывается с этой технологией, технологию учебно-игровой деятельности. Учебная игра дает положительный результат лишь при условии ее серьезной подг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отовки, когда активны и студенты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преподаватель, и мастер производственного обучения. Особое значение имеет хорошо разработанный сценарий игры, где четко обозначены учебные задачи, каждая позиция игры, обозначены возможные методические приемы выхода из сложной ситуации, спланированы способы оценки результатов.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на уроках экономики проводится игра «Защита прав потребителя». Игра проводится по у</w:t>
      </w:r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становленному сценарию</w:t>
      </w:r>
      <w:proofErr w:type="gramStart"/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209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тудентам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ситуационные задач</w:t>
      </w:r>
      <w:r w:rsidR="0029611E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Курочка Ряба». Ставится </w:t>
      </w:r>
      <w:proofErr w:type="gramStart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proofErr w:type="gramEnd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права потребителя были нарушены? Задания можно изменять, используя различные варианты (</w:t>
      </w:r>
      <w:proofErr w:type="gramStart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1).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упомянуть об психокоррекционных и креативных играх, т. е. игровых методах обучения и воспитания в современных психолого-педагогических технологиях. Эти игры занимают важное место в развитии творческих возможностей и креативной активности у подростков. Однако в нашей практике такая технология применяется в неполном объеме.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</w:t>
      </w:r>
      <w:hyperlink r:id="rId11" w:tooltip="Проектная деятельность" w:history="1">
        <w:r w:rsidRPr="00296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проектной деятельности</w:t>
        </w:r>
      </w:hyperlink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Смысл этой технологии состоит в организации </w:t>
      </w:r>
      <w:hyperlink r:id="rId12" w:tooltip="Научно-исследовательская деятельность" w:history="1">
        <w:r w:rsidRPr="0029611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исследовательской деятельности</w:t>
        </w:r>
      </w:hyperlink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Проекты бывают различных типов: творческие, информативные, фантастические, исследовательские и т. д.</w:t>
      </w:r>
    </w:p>
    <w:p w:rsidR="0029611E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при подготовке к творчес</w:t>
      </w:r>
      <w:r w:rsidR="00296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работам, сочинениям, студентам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провести исследовательскую работу по материалам, которые имеются в сети Интернет и различным литературным источникам. В</w:t>
      </w:r>
      <w:r w:rsidR="0029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 полученную информацию студенты 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систематизируют на учебном занятии и выбирают наиболее интересный вариант для написания работы. 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применяя данные технологии, процесс обучения становится более полным, интересным, насыщенным.</w:t>
      </w:r>
    </w:p>
    <w:p w:rsidR="00A641B1" w:rsidRPr="00A641B1" w:rsidRDefault="00A641B1" w:rsidP="0029611E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период развития общества характеризуется сильным влиянием на него компьютерных технологий. В настоящее время в России идет становление новой системы образования, ориентированного на вхождение в мировое информационно-образовательное пространство. Этот процесс сопровождается существенными изменениями в педагогической теории и практике учебно-воспитательного процесса, связанными с внесением корректив в содержание технологий обучения, которые должны быть адекватны современным техническим возможностям, и способствовать гармоничному вхождению подростка в информационное общество. Компьютерные технологии призваны стать не дополнительным «довеском» в обучении, а неотъемлемой частью целостного образовательного процесса, значительно повыша</w:t>
      </w:r>
      <w:r w:rsidR="0029611E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 его эффективность.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 ходе рассмотрения современных образовательных технологий в профессиональном образовании, мы убедились, что «педагогическая технология – это проект определенной педагогической системы</w:t>
      </w:r>
      <w:r w:rsidR="002961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реализуемый на практике»</w:t>
      </w: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41B1" w:rsidRPr="00A641B1" w:rsidRDefault="00A641B1" w:rsidP="00A641B1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сожалению, в настоящий момент в профессиональном образовании имеет место быть традиционная педагогическая система без диагностических целей и объективного контроля с традиционной системой управления обучением. Чтобы перейти к более перспективной педагогической системе, например, с типом управления обучением «малые группы», (по нашему мнению, такой тип управления наиболее доступен в настоящий момент для профессионального образования) необходимо специальное ее проектирование и совершенствование до такой степени, когда гарантировано соотношение «цель-результат». </w:t>
      </w:r>
    </w:p>
    <w:p w:rsidR="00A020FE" w:rsidRDefault="00A020FE" w:rsidP="00A0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FE" w:rsidRPr="00A020FE" w:rsidRDefault="00A020FE" w:rsidP="00A02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0FE" w:rsidRPr="00A020FE" w:rsidRDefault="00A020FE" w:rsidP="00A020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Гузеев</w:t>
      </w:r>
      <w:proofErr w:type="spellEnd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В.В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Планирование результатов образования и образовательная технология.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 Народное образование, 201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A020FE" w:rsidRPr="00A020FE" w:rsidRDefault="00A020FE" w:rsidP="00A020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Жуков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Г.Н.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общей профессиональной педагогики: Учебное пособие. </w:t>
      </w:r>
      <w:proofErr w:type="gramStart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proofErr w:type="gramEnd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Гардарики</w:t>
      </w:r>
      <w:proofErr w:type="spellEnd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2005. </w:t>
      </w:r>
    </w:p>
    <w:p w:rsidR="00A020FE" w:rsidRPr="00A020FE" w:rsidRDefault="00A020FE" w:rsidP="00A020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Маликова Н.Р.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history="1">
        <w:r w:rsidRPr="00A020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некоторых инновационных методах</w:t>
        </w:r>
      </w:hyperlink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социологии // </w:t>
      </w:r>
      <w:proofErr w:type="spellStart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</w:t>
      </w:r>
      <w:proofErr w:type="spellEnd"/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2002, № 2. </w:t>
      </w:r>
    </w:p>
    <w:p w:rsidR="00A020FE" w:rsidRPr="00A020FE" w:rsidRDefault="00A020FE" w:rsidP="00A020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20F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Сорокин Н.Д.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инновационных методах в преподавании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201</w:t>
      </w:r>
      <w:r w:rsidRPr="00A020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 № 8. </w:t>
      </w:r>
    </w:p>
    <w:p w:rsidR="00A020FE" w:rsidRPr="00EC1D27" w:rsidRDefault="00A020FE" w:rsidP="00A02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20FE" w:rsidRPr="00EC1D27" w:rsidSect="00EC1D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C1D27"/>
    <w:rsid w:val="001A6E3C"/>
    <w:rsid w:val="0029611E"/>
    <w:rsid w:val="0032321C"/>
    <w:rsid w:val="004E3329"/>
    <w:rsid w:val="00794EA9"/>
    <w:rsid w:val="00A020FE"/>
    <w:rsid w:val="00A209F9"/>
    <w:rsid w:val="00A641B1"/>
    <w:rsid w:val="00CC5208"/>
    <w:rsid w:val="00E424C1"/>
    <w:rsid w:val="00EC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1C"/>
  </w:style>
  <w:style w:type="paragraph" w:styleId="1">
    <w:name w:val="heading 1"/>
    <w:basedOn w:val="a"/>
    <w:link w:val="10"/>
    <w:uiPriority w:val="9"/>
    <w:qFormat/>
    <w:rsid w:val="00EC1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1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1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41B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yperlink" Target="http://psihdocs.ru/vliyanie-metodicheskoj-slujbi-na-razvitie-innovacionnih-form-r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hyperlink" Target="http://pandia.ru/text/category/nauchno_issledovatelmzskaya_deyatelmznost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http://pandia.ru/text/category/proektnaya_deyatelmznostmz/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hyperlink" Target="http://pandia.ru/text/category/bezrabotitca/" TargetMode="Externa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Integral</Company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СавенковаНН</dc:creator>
  <cp:keywords/>
  <dc:description/>
  <cp:lastModifiedBy>СавенковаНН</cp:lastModifiedBy>
  <cp:revision>3</cp:revision>
  <dcterms:created xsi:type="dcterms:W3CDTF">2018-02-26T07:07:00Z</dcterms:created>
  <dcterms:modified xsi:type="dcterms:W3CDTF">2018-03-01T06:54:00Z</dcterms:modified>
</cp:coreProperties>
</file>