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EB" w:rsidRDefault="007027AF" w:rsidP="00A1695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АКТУАЛЬНЫЕ ПРОБЛЕМЫ</w:t>
      </w:r>
      <w:r w:rsidR="00A1695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ОХРАНЫ ТРУДА В СОВРЕМЕННОМ ПРОИЗВОДСТВЕ</w:t>
      </w:r>
    </w:p>
    <w:p w:rsidR="008A5F90" w:rsidRDefault="00AC1170" w:rsidP="008A5F9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1695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Храмцова Е.И., преподаватель </w:t>
      </w:r>
    </w:p>
    <w:p w:rsidR="00AC1170" w:rsidRPr="00A16951" w:rsidRDefault="00AC1170" w:rsidP="008A5F9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A1695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ГАПОУ ЧО «Политехнический колледж»</w:t>
      </w:r>
    </w:p>
    <w:p w:rsidR="007027AF" w:rsidRDefault="007027AF" w:rsidP="007027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Целое поколение выросло в стране именуемой Российской Федерацией, и хотя эт</w:t>
      </w:r>
      <w:r w:rsidR="008D323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 страна стала 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правопреемником страны-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гаранта свобод и прав человека, все же ей досталось не мало «белых» пятен в области защиты прав и обязанностей работников. Вместе с былыми проблемами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специалистам пришлось 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еще,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ориентироваться в условиях изменяющегося курса страны. В девяностые годы было создано новое законодательство по охране труда и промышленной безопасности применительно к новым условиям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Несмотря на недостатки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эта система стала основной практически на 20 лет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С 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течением времени государство всячески старалось 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отстраниться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от данного направления (как и от многих других областей, например электроэнергетический сектор), 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что,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B7B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несомненно,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привело к ухудшению условий работников труда. Но время идет, экономическая ситуация и развитие социального института диктуют свои современные условия, теперь и государство и бизнес стараются объединить усилия и ответственность в борьбе за повышение качества условий труда на производстве и промышленной безопасности.</w:t>
      </w:r>
      <w:r w:rsidR="000444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Охрана т</w:t>
      </w:r>
      <w:r w:rsidR="00544CE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руда</w:t>
      </w:r>
      <w:r w:rsidR="000444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берет новый виток развития. </w:t>
      </w:r>
    </w:p>
    <w:p w:rsidR="00D660A6" w:rsidRPr="00222A4A" w:rsidRDefault="00DD749F" w:rsidP="007027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 января 2014 года вступил в силу закон "О специальной оценке условий труда", заменивший аттестацию рабочих мест</w:t>
      </w:r>
      <w:r w:rsidR="00550C69" w:rsidRPr="00550C6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0377F" w:rsidRPr="0090377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D7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222A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444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Этот закон принимался для того чтобы стать </w:t>
      </w:r>
      <w:r w:rsidR="005B7D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связующим </w:t>
      </w:r>
      <w:r w:rsidR="000444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звеном </w:t>
      </w:r>
      <w:r w:rsidR="005B7D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между всеми участниками рынка труда</w:t>
      </w:r>
      <w:r w:rsidR="000444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современных реалиях.</w:t>
      </w:r>
      <w:r w:rsidR="005B7D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6A7E8C" w:rsidRDefault="006A7E8C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Содержание всех</w:t>
      </w:r>
      <w:r w:rsidR="0057723D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 сфер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охраны труда </w:t>
      </w:r>
      <w:r w:rsidR="0057723D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это трудоемкая и затратная составляющая часть предприятия. В то же время она необходима в любом производстве, потому что, в любом случае, самой высокой ценой является жизнь и здоровье человека и  это во много раз усиливается, если человек ведет трудовую деятельность. Часто за </w:t>
      </w:r>
      <w:r w:rsidR="0057723D" w:rsidRPr="00A169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необходимостью «работы» стоит материальная составляющая жизни группы людей, качество жизни семей работников. Ни </w:t>
      </w:r>
      <w:proofErr w:type="gramStart"/>
      <w:r w:rsidR="0057723D" w:rsidRPr="00A16951">
        <w:rPr>
          <w:rFonts w:ascii="Times New Roman" w:hAnsi="Times New Roman" w:cs="Times New Roman"/>
          <w:sz w:val="28"/>
          <w:szCs w:val="28"/>
          <w:lang w:val="ru-RU"/>
        </w:rPr>
        <w:t>размер оплаты труда</w:t>
      </w:r>
      <w:proofErr w:type="gramEnd"/>
      <w:r w:rsidR="0057723D" w:rsidRPr="00A16951">
        <w:rPr>
          <w:rFonts w:ascii="Times New Roman" w:hAnsi="Times New Roman" w:cs="Times New Roman"/>
          <w:sz w:val="28"/>
          <w:szCs w:val="28"/>
          <w:lang w:val="ru-RU"/>
        </w:rPr>
        <w:t>, ни план выработ</w:t>
      </w:r>
      <w:r w:rsidR="005626DA" w:rsidRPr="00A16951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26DA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 не могут служить оправданием несоблюдения правил </w:t>
      </w:r>
      <w:r w:rsidR="00550C69">
        <w:rPr>
          <w:rFonts w:ascii="Times New Roman" w:hAnsi="Times New Roman" w:cs="Times New Roman"/>
          <w:sz w:val="28"/>
          <w:szCs w:val="28"/>
          <w:lang w:val="ru-RU"/>
        </w:rPr>
        <w:t>безопасности</w:t>
      </w:r>
      <w:r w:rsidR="005626DA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 жизни и здоровья работников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="005626DA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50C69" w:rsidRPr="00A16951">
        <w:rPr>
          <w:rFonts w:ascii="Times New Roman" w:hAnsi="Times New Roman" w:cs="Times New Roman"/>
          <w:sz w:val="28"/>
          <w:szCs w:val="28"/>
          <w:lang w:val="ru-RU"/>
        </w:rPr>
        <w:t>это,</w:t>
      </w:r>
      <w:r w:rsidR="005626DA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 во-первых. А во-вторых, правильно организованная работа на предприятии повышает дисциплинированность сотрудников, что приводит к повышению производительности труда.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2B08" w:rsidRPr="00550C69" w:rsidRDefault="006A7E8C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новом законе все финансовое бремя содержания системы охраны труда полностью ложится на работодателя, и он заинтересован в снижении этих затрат. Это может быть достигнуто только путем снижения профзаболеваний работников. В остальном же работодатель не может кардинально изменить ситуацию, т.к. затраты, связанные с обеспечением безопасности труда заложено производителем </w:t>
      </w:r>
      <w:r w:rsidR="00550C69">
        <w:rPr>
          <w:rFonts w:ascii="Times New Roman" w:hAnsi="Times New Roman" w:cs="Times New Roman"/>
          <w:sz w:val="28"/>
          <w:szCs w:val="28"/>
          <w:lang w:val="ru-RU"/>
        </w:rPr>
        <w:t>оборудования при проектировании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90377F" w:rsidRPr="0090377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57723D" w:rsidRPr="00D02B08" w:rsidRDefault="00D02B08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Именно</w:t>
      </w:r>
      <w:r w:rsidR="00D750B3">
        <w:rPr>
          <w:rFonts w:ascii="Times New Roman" w:hAnsi="Times New Roman" w:cs="Times New Roman"/>
          <w:sz w:val="28"/>
          <w:szCs w:val="28"/>
          <w:lang w:val="ru-RU"/>
        </w:rPr>
        <w:t xml:space="preserve"> при проектировании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производственной техники должны быть заложены безопасные материалы и технологии. В случае, когда невозможно безопасно использовать </w:t>
      </w:r>
      <w:r w:rsidRPr="00D02B08">
        <w:rPr>
          <w:rFonts w:ascii="Times New Roman" w:hAnsi="Times New Roman" w:cs="Times New Roman"/>
          <w:sz w:val="28"/>
          <w:szCs w:val="28"/>
          <w:lang w:val="ru-RU"/>
        </w:rPr>
        <w:t xml:space="preserve">данное оборудование и технологию средствами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коллективной и индивидуальной защиты, </w:t>
      </w:r>
      <w:r w:rsidRPr="00D02B08">
        <w:rPr>
          <w:rFonts w:ascii="Times New Roman" w:hAnsi="Times New Roman" w:cs="Times New Roman"/>
          <w:sz w:val="28"/>
          <w:szCs w:val="28"/>
          <w:lang w:val="ru-RU"/>
        </w:rPr>
        <w:t>рассчитать риск возникновения профзаболевания и внести в Фонд социального страхования (ФСС) определенную страховую сумму, величина которой будет зависеть от степени риска профзаболевания.</w:t>
      </w:r>
    </w:p>
    <w:p w:rsidR="006A7E8C" w:rsidRDefault="00D02B08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работодателя предлагается провести оценку всех рабочих мест,  определить комплексное воздействие всех отрицательных факторов на рабочем месте сотрудника и проверить выполнение предписаний </w:t>
      </w:r>
      <w:r w:rsidR="00A5278E">
        <w:rPr>
          <w:rFonts w:ascii="Times New Roman" w:hAnsi="Times New Roman" w:cs="Times New Roman"/>
          <w:sz w:val="28"/>
          <w:szCs w:val="28"/>
          <w:lang w:val="ru-RU"/>
        </w:rPr>
        <w:t xml:space="preserve">проектировщиков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использованию </w:t>
      </w:r>
      <w:r w:rsidR="00A5278E">
        <w:rPr>
          <w:rFonts w:ascii="Times New Roman" w:hAnsi="Times New Roman" w:cs="Times New Roman"/>
          <w:sz w:val="28"/>
          <w:szCs w:val="28"/>
          <w:lang w:val="ru-RU"/>
        </w:rPr>
        <w:t>оборудования и средств защиты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90377F" w:rsidRPr="0090377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50C69" w:rsidRPr="00550C69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A5278E" w:rsidRDefault="00A5278E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Полная комплексная и объективная оценка условий труда снижает затраты на выплату компенсаций за вредные условия труда, а также влияет на своевременное выявление профзаболеваний работников. В случае обнаружения профзаболевания виновным считают производителя оборудования и средств защиты. Соответственно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работодатель</w:t>
      </w:r>
      <w:r w:rsidR="00544CE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этих условиях</w:t>
      </w:r>
      <w:r w:rsidR="00544CE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заинтересован в проведении оценки рабочих мест наиболее полно выявляющих опасные и вредные факторы</w:t>
      </w:r>
      <w:r w:rsidR="00544CE3">
        <w:rPr>
          <w:rFonts w:ascii="Times New Roman" w:hAnsi="Times New Roman" w:cs="Times New Roman"/>
          <w:sz w:val="28"/>
          <w:szCs w:val="28"/>
          <w:lang w:val="ru-RU"/>
        </w:rPr>
        <w:t xml:space="preserve"> рабочего места исполнителя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50B3" w:rsidRDefault="00D750B3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данным </w:t>
      </w:r>
      <w:r w:rsidR="00746074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труда </w:t>
      </w:r>
      <w:r w:rsidR="00746074">
        <w:rPr>
          <w:rFonts w:ascii="Times New Roman" w:hAnsi="Times New Roman" w:cs="Times New Roman"/>
          <w:sz w:val="28"/>
          <w:szCs w:val="28"/>
          <w:lang w:val="ru-RU"/>
        </w:rPr>
        <w:t>и социально</w:t>
      </w:r>
      <w:r w:rsidR="005724DA">
        <w:rPr>
          <w:rFonts w:ascii="Times New Roman" w:hAnsi="Times New Roman" w:cs="Times New Roman"/>
          <w:sz w:val="28"/>
          <w:szCs w:val="28"/>
          <w:lang w:val="ru-RU"/>
        </w:rPr>
        <w:t>го развития, в период внедрения СУОТ</w:t>
      </w:r>
      <w:r w:rsidR="007460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0377F">
        <w:rPr>
          <w:rFonts w:ascii="Times New Roman" w:hAnsi="Times New Roman" w:cs="Times New Roman"/>
          <w:sz w:val="28"/>
          <w:szCs w:val="28"/>
          <w:lang w:val="ru-RU"/>
        </w:rPr>
        <w:t xml:space="preserve">число </w:t>
      </w:r>
      <w:r w:rsidR="00746074">
        <w:rPr>
          <w:rFonts w:ascii="Times New Roman" w:hAnsi="Times New Roman" w:cs="Times New Roman"/>
          <w:sz w:val="28"/>
          <w:szCs w:val="28"/>
          <w:lang w:val="ru-RU"/>
        </w:rPr>
        <w:t>несчастных случаев с  тяжелыми последствиями</w:t>
      </w:r>
      <w:r w:rsidR="0090377F" w:rsidRPr="009037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24DA">
        <w:rPr>
          <w:rFonts w:ascii="Times New Roman" w:hAnsi="Times New Roman" w:cs="Times New Roman"/>
          <w:sz w:val="28"/>
          <w:szCs w:val="28"/>
          <w:lang w:val="ru-RU"/>
        </w:rPr>
        <w:t xml:space="preserve">заметно </w:t>
      </w:r>
      <w:r w:rsidR="0090377F">
        <w:rPr>
          <w:rFonts w:ascii="Times New Roman" w:hAnsi="Times New Roman" w:cs="Times New Roman"/>
          <w:sz w:val="28"/>
          <w:szCs w:val="28"/>
          <w:lang w:val="ru-RU"/>
        </w:rPr>
        <w:t xml:space="preserve">снижается </w:t>
      </w:r>
      <w:r w:rsidR="0090377F" w:rsidRPr="00550C6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0377F" w:rsidRPr="0090377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0377F" w:rsidRPr="00550C6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AC1170">
        <w:rPr>
          <w:rFonts w:ascii="Times New Roman" w:hAnsi="Times New Roman" w:cs="Times New Roman"/>
          <w:sz w:val="28"/>
          <w:szCs w:val="28"/>
          <w:lang w:val="ru-RU"/>
        </w:rPr>
        <w:t xml:space="preserve"> (Рисунок 1). </w:t>
      </w:r>
      <w:r w:rsidR="00746074">
        <w:rPr>
          <w:rFonts w:ascii="Times New Roman" w:hAnsi="Times New Roman" w:cs="Times New Roman"/>
          <w:sz w:val="28"/>
          <w:szCs w:val="28"/>
          <w:lang w:val="ru-RU"/>
        </w:rPr>
        <w:t>Традиционно основными видами являются падение с высоты (каждый четвертый), воздействие движущихся деталей, машин и механизмов (каждый четвертый) и транспортные происшествия (каждый пятый).</w:t>
      </w:r>
    </w:p>
    <w:p w:rsidR="005724DA" w:rsidRDefault="005724DA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24D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7D44D32" wp14:editId="7D85D3F6">
            <wp:extent cx="591502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170" w:rsidRDefault="00AC1170" w:rsidP="005724D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1- </w:t>
      </w:r>
      <w:r w:rsidR="005724DA">
        <w:rPr>
          <w:rFonts w:ascii="Times New Roman" w:hAnsi="Times New Roman" w:cs="Times New Roman"/>
          <w:sz w:val="28"/>
          <w:szCs w:val="28"/>
          <w:lang w:val="ru-RU"/>
        </w:rPr>
        <w:t>Производственный травматизм. Пострадавшие при несчастных случаях, связанных с трудовой деятельностью.</w:t>
      </w:r>
    </w:p>
    <w:p w:rsidR="00746074" w:rsidRDefault="00746074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Острым продолжает оставаться «человеческий фактор»: нарушение правил охраны труда, неудовлетворительная организация рабочего места, недостаток обучения безопасным методам работ и нарушение дисциплины (70%).</w:t>
      </w:r>
    </w:p>
    <w:p w:rsidR="00746074" w:rsidRDefault="00746074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высоком уровне по количеству погибших </w:t>
      </w:r>
      <w:r w:rsidR="00311F6A">
        <w:rPr>
          <w:rFonts w:ascii="Times New Roman" w:hAnsi="Times New Roman" w:cs="Times New Roman"/>
          <w:sz w:val="28"/>
          <w:szCs w:val="28"/>
          <w:lang w:val="ru-RU"/>
        </w:rPr>
        <w:t>ежегодно фиксируется на строительстве (22%), обрабатываемом производстве (17%), транспорт (14%), сельское хозяйство (10%).</w:t>
      </w:r>
    </w:p>
    <w:p w:rsidR="00F21AAD" w:rsidRDefault="00311F6A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D363B" w:rsidRPr="00A16951">
        <w:rPr>
          <w:rFonts w:ascii="Times New Roman" w:hAnsi="Times New Roman" w:cs="Times New Roman"/>
          <w:sz w:val="28"/>
          <w:szCs w:val="28"/>
          <w:lang w:val="ru-RU"/>
        </w:rPr>
        <w:t xml:space="preserve"> России ежегодно на производстве погибает в среднем 3 тысячи человек, 14 тысяч становятся инвалидами, 10 тысяч приобретают профессиональные заболевания. Всего за год на российских предприятиях получают травмы 200 тысяч </w:t>
      </w:r>
      <w:r w:rsidR="007D363B" w:rsidRPr="00A169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человек, 180 тысяч умирают «по причинам, связанным с воздействием вредных и опасных производственных факторов». </w:t>
      </w:r>
    </w:p>
    <w:p w:rsidR="00A35296" w:rsidRDefault="00A35296" w:rsidP="002C7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последние годы четко просматривается тенденция к увеличению числа работников, занятых во вредных условиях труда, это связано не столько с увеличением предприятий с вредными условиями труда как с объективностью оценки системы труда, с более внимательной оценкой конкретных рабочих мест. На данный момент все еще не все предприятия провели оценку рабочих мест</w:t>
      </w:r>
      <w:r w:rsidR="00544CE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поэтому о точных цифрах говорить трудно, специалисты склонны говорить только о том, что данный показатель является заниженным</w:t>
      </w:r>
      <w:r w:rsidR="009436E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4CE3">
        <w:rPr>
          <w:rFonts w:ascii="Times New Roman" w:hAnsi="Times New Roman" w:cs="Times New Roman"/>
          <w:sz w:val="28"/>
          <w:szCs w:val="28"/>
          <w:lang w:val="ru-RU"/>
        </w:rPr>
        <w:t xml:space="preserve"> Заниженным данный фактор считается и по данным Международной организации труда.</w:t>
      </w:r>
    </w:p>
    <w:p w:rsidR="005E7C73" w:rsidRDefault="005E7C73" w:rsidP="002C7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Еще  одной проблемой для государства являются расходы, связанные с выплатами по страховым случаям, в связи с производственными травмами и заболеваниями. По данным Международной организации труда ежегодно регистрируются до 160 млн. случаев выявления профессиональных заболеваний. В денежном эквиваленте для РФ это около 1,65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трлн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рублей в год или  2,3 % ВВП. Из них 40 млрд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ублей это 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t>пособи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t xml:space="preserve"> и страхо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softHyphen/>
        <w:t>вы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t xml:space="preserve"> по обязательному социальному страхованию от несчастных случаев на про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softHyphen/>
        <w:t>изводстве и профессиональных заболева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softHyphen/>
        <w:t>ний</w:t>
      </w:r>
      <w:r>
        <w:rPr>
          <w:rFonts w:ascii="Times New Roman" w:hAnsi="Times New Roman" w:cs="Times New Roman"/>
          <w:sz w:val="28"/>
          <w:szCs w:val="28"/>
          <w:lang w:val="ru-RU"/>
        </w:rPr>
        <w:t>, около 9 млрд.рублей это предупредительные меры по снижению профессионального травматизма и заболеваний  и 300 млрд. рублей это выплаты за досрочный выход на пенсию.</w:t>
      </w:r>
    </w:p>
    <w:p w:rsidR="008E4B84" w:rsidRDefault="005E7C73" w:rsidP="002C7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7C73">
        <w:rPr>
          <w:rFonts w:ascii="Times New Roman" w:hAnsi="Times New Roman" w:cs="Times New Roman"/>
          <w:sz w:val="28"/>
          <w:szCs w:val="28"/>
          <w:lang w:val="ru-RU"/>
        </w:rPr>
        <w:t>Суммарные расходы на финансирование мероприятий региональных государствен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softHyphen/>
        <w:t>ных программ на период до 2020 года за</w:t>
      </w:r>
      <w:r w:rsidRPr="005E7C73">
        <w:rPr>
          <w:rFonts w:ascii="Times New Roman" w:hAnsi="Times New Roman" w:cs="Times New Roman"/>
          <w:sz w:val="28"/>
          <w:szCs w:val="28"/>
          <w:lang w:val="ru-RU"/>
        </w:rPr>
        <w:softHyphen/>
        <w:t>планированы в объеме свыше 220 млрд. рублей, в том числе более 173 млрд. рублей за счет средств работодателей</w:t>
      </w:r>
      <w:r w:rsidR="008E4B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7C73" w:rsidRDefault="008E4B84" w:rsidP="002C7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4B84">
        <w:rPr>
          <w:rFonts w:ascii="Times New Roman" w:hAnsi="Times New Roman" w:cs="Times New Roman"/>
          <w:sz w:val="28"/>
          <w:szCs w:val="28"/>
          <w:lang w:val="ru-RU"/>
        </w:rPr>
        <w:t>Большую часть сумм страховых взносов из ежегодно используемых на финансо</w:t>
      </w:r>
      <w:r w:rsidRPr="008E4B84">
        <w:rPr>
          <w:rFonts w:ascii="Times New Roman" w:hAnsi="Times New Roman" w:cs="Times New Roman"/>
          <w:sz w:val="28"/>
          <w:szCs w:val="28"/>
          <w:lang w:val="ru-RU"/>
        </w:rPr>
        <w:softHyphen/>
        <w:t>вое обеспечение предупредительных мер (более 40%) работодатели направляют на приобретение работникам средств инди</w:t>
      </w:r>
      <w:r w:rsidRPr="008E4B84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видуальной защиты, а также смывающих и (или) обезвреживающих средств, около четверти – на финансовое </w:t>
      </w:r>
      <w:r w:rsidRPr="008E4B84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обеспечение са</w:t>
      </w:r>
      <w:r w:rsidRPr="008E4B84">
        <w:rPr>
          <w:rFonts w:ascii="Times New Roman" w:hAnsi="Times New Roman" w:cs="Times New Roman"/>
          <w:sz w:val="28"/>
          <w:szCs w:val="28"/>
          <w:lang w:val="ru-RU"/>
        </w:rPr>
        <w:softHyphen/>
        <w:t>наторно-курортного лечения работников, около 20% – на проведение обязательных периодических медицинских осмотров (об</w:t>
      </w:r>
      <w:r w:rsidRPr="008E4B84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следований) работников. </w:t>
      </w:r>
      <w:r w:rsidR="005E7C73">
        <w:rPr>
          <w:rFonts w:ascii="Times New Roman" w:hAnsi="Times New Roman" w:cs="Times New Roman"/>
          <w:sz w:val="28"/>
          <w:szCs w:val="28"/>
          <w:lang w:val="ru-RU"/>
        </w:rPr>
        <w:t>[11].</w:t>
      </w:r>
    </w:p>
    <w:p w:rsidR="00544CE3" w:rsidRDefault="00544CE3" w:rsidP="005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словам Александра Куликова, </w:t>
      </w:r>
      <w:r w:rsidRPr="00A5278E">
        <w:rPr>
          <w:rFonts w:ascii="Times New Roman" w:hAnsi="Times New Roman" w:cs="Times New Roman"/>
          <w:sz w:val="28"/>
          <w:szCs w:val="28"/>
          <w:lang w:val="ru-RU"/>
        </w:rPr>
        <w:t>заместител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5278E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руководителя Государственной инспекции труда в Челябинской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D750B3">
        <w:rPr>
          <w:rFonts w:ascii="Times New Roman" w:hAnsi="Times New Roman" w:cs="Times New Roman"/>
          <w:sz w:val="28"/>
          <w:szCs w:val="28"/>
          <w:lang w:val="ru-RU"/>
        </w:rPr>
        <w:t>а 10 месяцев 2017 года государственные инспекторы труда провели 2361 проверку по соблюдению работодателями норм и требований трудового законодательства. Среди них 2 129 — внепланово.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B3">
        <w:rPr>
          <w:rFonts w:ascii="Times New Roman" w:hAnsi="Times New Roman" w:cs="Times New Roman"/>
          <w:sz w:val="28"/>
          <w:szCs w:val="28"/>
          <w:lang w:val="ru-RU"/>
        </w:rPr>
        <w:t xml:space="preserve">В ходе проверок госинспекторы выявили в общей сложности 13 653 нарушений трудового </w:t>
      </w:r>
      <w:r w:rsidRPr="00A35296">
        <w:rPr>
          <w:rFonts w:ascii="Times New Roman" w:hAnsi="Times New Roman" w:cs="Times New Roman"/>
          <w:sz w:val="28"/>
          <w:szCs w:val="28"/>
          <w:lang w:val="ru-RU"/>
        </w:rPr>
        <w:t>законодательства.</w:t>
      </w:r>
    </w:p>
    <w:p w:rsidR="00AC1170" w:rsidRDefault="008D323E" w:rsidP="00A169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Соблюдение</w:t>
      </w:r>
      <w:r w:rsidR="004632DB" w:rsidRPr="00A169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охраны труда </w:t>
      </w:r>
      <w:r w:rsidR="004632DB" w:rsidRPr="00A1695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AC1170">
        <w:rPr>
          <w:rFonts w:ascii="Times New Roman" w:eastAsia="Times New Roman" w:hAnsi="Times New Roman" w:cs="Times New Roman"/>
          <w:sz w:val="28"/>
          <w:szCs w:val="28"/>
          <w:lang w:val="ru-RU"/>
        </w:rPr>
        <w:t>озволяет решить целый ряд задач, среди которых</w:t>
      </w:r>
      <w:r w:rsidR="004632DB" w:rsidRPr="00A169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:rsidR="00AC1170" w:rsidRPr="00AC1170" w:rsidRDefault="004632DB" w:rsidP="00AC1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11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гарантированная защита сотрудников предприятия от вредных и опасных факторов, влияющих на их здоровье или здоровье их потомства; </w:t>
      </w:r>
    </w:p>
    <w:p w:rsidR="00AC1170" w:rsidRPr="00AC1170" w:rsidRDefault="004632DB" w:rsidP="00AC1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11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снижение расходов на обеспечение производственного процесса; </w:t>
      </w:r>
    </w:p>
    <w:p w:rsidR="00AC1170" w:rsidRPr="00AC1170" w:rsidRDefault="004632DB" w:rsidP="00AC1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11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исключение серьезных экономических убытков из-за потери рабочего времени; </w:t>
      </w:r>
    </w:p>
    <w:p w:rsidR="00AC1170" w:rsidRPr="00AC1170" w:rsidRDefault="004632DB" w:rsidP="00AC1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1170">
        <w:rPr>
          <w:rFonts w:ascii="Times New Roman" w:eastAsia="Times New Roman" w:hAnsi="Times New Roman" w:cs="Times New Roman"/>
          <w:sz w:val="28"/>
          <w:szCs w:val="28"/>
          <w:lang w:val="ru-RU"/>
        </w:rPr>
        <w:t>исключение претензий и финансовых санкций контролирующих органов, призванных следить за соблюдением требований трудового законодательства;</w:t>
      </w:r>
    </w:p>
    <w:p w:rsidR="004632DB" w:rsidRPr="00AC1170" w:rsidRDefault="004632DB" w:rsidP="00AC1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C11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повышение </w:t>
      </w:r>
      <w:r w:rsidRPr="00AC11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производительности и качества труда персонала.</w:t>
      </w:r>
    </w:p>
    <w:p w:rsidR="008E4B84" w:rsidRDefault="006A7E8C" w:rsidP="006A7E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2018 году  систему охраны труда также ждут изменения. По словам </w:t>
      </w:r>
      <w:r w:rsidRPr="008E4B8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Валерия Коржа, </w:t>
      </w:r>
      <w:r w:rsidRPr="00222A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директор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Pr="00222A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Департамента условий и охраны труда Минтруда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наступившем году </w:t>
      </w:r>
      <w:r w:rsidR="008E4B8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систему охраны труда ждут изменения, вот основные из них: </w:t>
      </w:r>
    </w:p>
    <w:p w:rsidR="008E4B84" w:rsidRPr="008E4B84" w:rsidRDefault="008E4B84" w:rsidP="008E4B8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E4B8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работодатель должен будет на регулярной основе системно реализовывать мероприятия по выявлению опасности для работника, по их устранению и по снижению риска; </w:t>
      </w:r>
    </w:p>
    <w:p w:rsidR="008E4B84" w:rsidRPr="008E4B84" w:rsidRDefault="008E4B84" w:rsidP="008E4B8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E4B8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у работников появятся дополнительные обязанности — участвовать в обеспечении безопасности на своем рабочем месте; </w:t>
      </w:r>
    </w:p>
    <w:p w:rsidR="008E4B84" w:rsidRPr="008E4B84" w:rsidRDefault="008E4B84" w:rsidP="008E4B8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E4B8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планируется установить запрет на работы, где по итогам СОУТ установили 4-й класс — опасные условия труда; </w:t>
      </w:r>
    </w:p>
    <w:p w:rsidR="006A7E8C" w:rsidRPr="008E4B84" w:rsidRDefault="008E4B84" w:rsidP="008E4B8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E4B8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планируется усилить роль служб и специалистов по охране труда путем  внесения элемента независимости напрямую от работодателя.</w:t>
      </w:r>
    </w:p>
    <w:p w:rsidR="00544CE3" w:rsidRDefault="006A3713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можно говорить о том, что стагнация в системе Охраны труда является одной из причин замедления развития промышленности в современной России. Тогда как прогресс, развитие, наоборот, становится рычагом трудовых отношений (за счет снижения компенсационных затрат за вредные и опасные условия труда).</w:t>
      </w:r>
    </w:p>
    <w:p w:rsidR="005F173C" w:rsidRDefault="006A3713" w:rsidP="005F17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Отсюда можно сделать вывод о том, что госуд</w:t>
      </w:r>
      <w:r w:rsidR="005F173C">
        <w:rPr>
          <w:rFonts w:ascii="Times New Roman" w:hAnsi="Times New Roman" w:cs="Times New Roman"/>
          <w:sz w:val="28"/>
          <w:szCs w:val="28"/>
          <w:lang w:val="ru-RU"/>
        </w:rPr>
        <w:t>арство и</w:t>
      </w:r>
      <w:r w:rsidR="009824A6">
        <w:rPr>
          <w:rFonts w:ascii="Times New Roman" w:hAnsi="Times New Roman" w:cs="Times New Roman"/>
          <w:sz w:val="28"/>
          <w:szCs w:val="28"/>
          <w:lang w:val="ru-RU"/>
        </w:rPr>
        <w:t xml:space="preserve"> бизнес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выбрал</w:t>
      </w:r>
      <w:r w:rsidR="005F173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правильный вектор</w:t>
      </w:r>
      <w:r w:rsidR="005F173C">
        <w:rPr>
          <w:rFonts w:ascii="Times New Roman" w:hAnsi="Times New Roman" w:cs="Times New Roman"/>
          <w:sz w:val="28"/>
          <w:szCs w:val="28"/>
          <w:lang w:val="ru-RU"/>
        </w:rPr>
        <w:t xml:space="preserve"> развития системы Охраны труда, это доказывает внедрение СУОТ в 2014-2017 годах, это показывают планы и задачи развития области на ближайшее время.  А а</w:t>
      </w:r>
      <w:r w:rsidR="009824A6">
        <w:rPr>
          <w:rFonts w:ascii="Times New Roman" w:hAnsi="Times New Roman" w:cs="Times New Roman"/>
          <w:sz w:val="28"/>
          <w:szCs w:val="28"/>
          <w:lang w:val="ru-RU"/>
        </w:rPr>
        <w:t>нализ рисков и</w:t>
      </w:r>
      <w:r w:rsidR="005F173C">
        <w:rPr>
          <w:rFonts w:ascii="Times New Roman" w:hAnsi="Times New Roman" w:cs="Times New Roman"/>
          <w:sz w:val="28"/>
          <w:szCs w:val="28"/>
          <w:lang w:val="ru-RU"/>
        </w:rPr>
        <w:t xml:space="preserve"> статистика несчастных случаев и заболеваемости на производстве указывают направление перспективного развития для долгосрочных проектов рассматриваемой области.</w:t>
      </w:r>
    </w:p>
    <w:p w:rsidR="006C1534" w:rsidRPr="00A16951" w:rsidRDefault="006C1534" w:rsidP="00A169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951">
        <w:rPr>
          <w:rFonts w:ascii="Times New Roman" w:hAnsi="Times New Roman" w:cs="Times New Roman"/>
          <w:sz w:val="28"/>
          <w:szCs w:val="28"/>
          <w:lang w:val="ru-RU"/>
        </w:rPr>
        <w:t>Источники:</w:t>
      </w:r>
    </w:p>
    <w:p w:rsidR="006C1534" w:rsidRPr="0090377F" w:rsidRDefault="006C1534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proofErr w:type="spellStart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Брусенцов</w:t>
      </w:r>
      <w:proofErr w:type="spellEnd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С. Г. Роль охраны труда на производстве // Научно-методический электронный журнал «Концепт». – 2015. – № 12 (декабрь). – С. 81–85. – </w:t>
      </w: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URL</w:t>
      </w: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: </w:t>
      </w:r>
      <w:hyperlink r:id="rId8" w:history="1"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</w:t>
        </w:r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://</w:t>
        </w:r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e</w:t>
        </w:r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koncept</w:t>
        </w:r>
        <w:proofErr w:type="spellEnd"/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ru</w:t>
        </w:r>
        <w:proofErr w:type="spellEnd"/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/2015/15423.</w:t>
        </w:r>
        <w:proofErr w:type="spellStart"/>
        <w:r w:rsidRPr="00A16951">
          <w:rPr>
            <w:rStyle w:val="a5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htm</w:t>
        </w:r>
        <w:proofErr w:type="spellEnd"/>
      </w:hyperlink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</w:t>
      </w:r>
    </w:p>
    <w:p w:rsidR="0090377F" w:rsidRPr="00A16951" w:rsidRDefault="0090377F" w:rsidP="0090377F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Министерство здравоохранения Российской Федерации. Официальный сайт</w:t>
      </w:r>
    </w:p>
    <w:p w:rsidR="007D363B" w:rsidRPr="00A16951" w:rsidRDefault="00EB7BA6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Новиков Н.Н. Актуальные проблемы охраны труда // Охрана и экономика труда. – 2016. - №6. – С. 4-14</w:t>
      </w:r>
    </w:p>
    <w:p w:rsidR="00BF3DA1" w:rsidRPr="00A16951" w:rsidRDefault="00BF3DA1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lastRenderedPageBreak/>
        <w:t xml:space="preserve">Охрана труда – </w:t>
      </w:r>
      <w:proofErr w:type="spellStart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Викепедия</w:t>
      </w:r>
      <w:proofErr w:type="spellEnd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 – страница редактирована 24 ноября 2017г.</w:t>
      </w:r>
    </w:p>
    <w:p w:rsidR="00BF3DA1" w:rsidRPr="0090377F" w:rsidRDefault="00BF3DA1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Приказ Министерства труда и социальной защиты Российской Федерации от 24 января 2014 г. N 33н г. Москва - </w:t>
      </w:r>
      <w:hyperlink r:id="rId9" w:history="1">
        <w:r w:rsidRPr="00A16951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http://www.rg.ru/2014/03/28/usloviya-dok.html</w:t>
        </w:r>
      </w:hyperlink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</w:t>
      </w:r>
    </w:p>
    <w:p w:rsidR="00BF3DA1" w:rsidRPr="00A16951" w:rsidRDefault="00BF3DA1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Теляков Г.И., </w:t>
      </w:r>
      <w:proofErr w:type="spellStart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Юлкин</w:t>
      </w:r>
      <w:proofErr w:type="spellEnd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Е.С. </w:t>
      </w:r>
      <w:hyperlink r:id="rId10" w:history="1">
        <w:r w:rsidRPr="00A16951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Специальную оценку условий труда пора корректировать</w:t>
        </w:r>
      </w:hyperlink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</w:t>
      </w:r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(</w:t>
      </w:r>
      <w:proofErr w:type="gramStart"/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рус</w:t>
      </w:r>
      <w:proofErr w:type="gramEnd"/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.)</w:t>
      </w: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// Федеральная служба по экологическому, технологическому и атомному надзору (РОСТЕХНАДЗОР); Закрытое акционерное общество «Научно-технический центр исследований проблем промышленной безопасности» (ЗАО НТЦ ПБ</w:t>
      </w:r>
      <w:proofErr w:type="gramStart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)Б</w:t>
      </w:r>
      <w:proofErr w:type="gramEnd"/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езопасность труда в промышленности. — Москва: ЗАО "Алмаз-Пресс", 201</w:t>
      </w:r>
      <w:r w:rsidR="00544CE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7</w:t>
      </w: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 — </w:t>
      </w:r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№ 6</w:t>
      </w: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 — </w:t>
      </w:r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С. 55-59</w:t>
      </w: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 — </w:t>
      </w:r>
      <w:hyperlink r:id="rId11" w:tooltip="Международный стандартный серийный номер" w:history="1">
        <w:r w:rsidRPr="00A16951">
          <w:rPr>
            <w:rFonts w:ascii="Times New Roman" w:hAnsi="Times New Roman" w:cs="Times New Roman"/>
            <w:iCs/>
            <w:sz w:val="28"/>
            <w:szCs w:val="28"/>
            <w:lang w:val="ru-RU"/>
          </w:rPr>
          <w:t>ISSN</w:t>
        </w:r>
      </w:hyperlink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</w:t>
      </w:r>
      <w:hyperlink r:id="rId12" w:history="1">
        <w:r w:rsidRPr="00A16951">
          <w:rPr>
            <w:rFonts w:ascii="Times New Roman" w:hAnsi="Times New Roman" w:cs="Times New Roman"/>
            <w:iCs/>
            <w:sz w:val="28"/>
            <w:szCs w:val="28"/>
            <w:shd w:val="clear" w:color="auto" w:fill="FFFFFF"/>
            <w:lang w:val="ru-RU"/>
          </w:rPr>
          <w:t>0409-2961</w:t>
        </w:r>
      </w:hyperlink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</w:t>
      </w:r>
    </w:p>
    <w:p w:rsidR="006E4A0D" w:rsidRPr="00A16951" w:rsidRDefault="00C740B1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951">
        <w:rPr>
          <w:rFonts w:ascii="Times New Roman" w:hAnsi="Times New Roman" w:cs="Times New Roman"/>
          <w:sz w:val="28"/>
          <w:szCs w:val="28"/>
          <w:lang w:val="ru-RU"/>
        </w:rPr>
        <w:t>Федеральный закон. № 426-ФЗ «О специальной оценке условий труда» от 28.12.2013 г</w:t>
      </w:r>
    </w:p>
    <w:p w:rsidR="007D7A06" w:rsidRPr="007027AF" w:rsidRDefault="007D7A06" w:rsidP="00A16951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9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Фролов О. Охрана труда и национальная безопасность // Охрана труда.</w:t>
      </w:r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gramStart"/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Практикум (внутренний журнал «Социальное страхование».</w:t>
      </w:r>
      <w:proofErr w:type="gramEnd"/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 — ЗАО Редакция журнала "Охрана труда и социальное страхование", 201</w:t>
      </w:r>
      <w:r w:rsidR="00544CE3">
        <w:rPr>
          <w:rFonts w:ascii="Times New Roman" w:hAnsi="Times New Roman" w:cs="Times New Roman"/>
          <w:iCs/>
          <w:sz w:val="28"/>
          <w:szCs w:val="28"/>
          <w:lang w:val="ru-RU"/>
        </w:rPr>
        <w:t>7</w:t>
      </w:r>
      <w:r w:rsidRPr="00A16951">
        <w:rPr>
          <w:rFonts w:ascii="Times New Roman" w:hAnsi="Times New Roman" w:cs="Times New Roman"/>
          <w:iCs/>
          <w:sz w:val="28"/>
          <w:szCs w:val="28"/>
          <w:lang w:val="ru-RU"/>
        </w:rPr>
        <w:t>. — № 9. — С. 17-23.</w:t>
      </w:r>
    </w:p>
    <w:p w:rsidR="007D7A06" w:rsidRPr="00A16951" w:rsidRDefault="007D7A06" w:rsidP="00A16951">
      <w:pPr>
        <w:pStyle w:val="a3"/>
        <w:spacing w:line="360" w:lineRule="auto"/>
        <w:ind w:left="108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sectPr w:rsidR="007D7A06" w:rsidRPr="00A16951" w:rsidSect="00A16951"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973"/>
    <w:multiLevelType w:val="hybridMultilevel"/>
    <w:tmpl w:val="B076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16C3"/>
    <w:multiLevelType w:val="hybridMultilevel"/>
    <w:tmpl w:val="307A18A0"/>
    <w:lvl w:ilvl="0" w:tplc="140C83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C3D60"/>
    <w:multiLevelType w:val="hybridMultilevel"/>
    <w:tmpl w:val="32123418"/>
    <w:lvl w:ilvl="0" w:tplc="FA8429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27B63"/>
    <w:multiLevelType w:val="multilevel"/>
    <w:tmpl w:val="A234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22413"/>
    <w:multiLevelType w:val="hybridMultilevel"/>
    <w:tmpl w:val="57E8E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565F7A"/>
    <w:multiLevelType w:val="hybridMultilevel"/>
    <w:tmpl w:val="1F16F5EE"/>
    <w:lvl w:ilvl="0" w:tplc="D01450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874BB"/>
    <w:multiLevelType w:val="multilevel"/>
    <w:tmpl w:val="0F2A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B77F5"/>
    <w:multiLevelType w:val="hybridMultilevel"/>
    <w:tmpl w:val="9FE80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FF"/>
    <w:rsid w:val="00005372"/>
    <w:rsid w:val="000119EB"/>
    <w:rsid w:val="00044441"/>
    <w:rsid w:val="00084165"/>
    <w:rsid w:val="00137D59"/>
    <w:rsid w:val="001D5D9E"/>
    <w:rsid w:val="0021211F"/>
    <w:rsid w:val="00222A4A"/>
    <w:rsid w:val="002C7996"/>
    <w:rsid w:val="00311F6A"/>
    <w:rsid w:val="003B609F"/>
    <w:rsid w:val="003C399A"/>
    <w:rsid w:val="004632DB"/>
    <w:rsid w:val="004971A4"/>
    <w:rsid w:val="00544CE3"/>
    <w:rsid w:val="00550C69"/>
    <w:rsid w:val="00553B5D"/>
    <w:rsid w:val="005626DA"/>
    <w:rsid w:val="005724DA"/>
    <w:rsid w:val="0057723D"/>
    <w:rsid w:val="005B7DA0"/>
    <w:rsid w:val="005E7C73"/>
    <w:rsid w:val="005F173C"/>
    <w:rsid w:val="00683E99"/>
    <w:rsid w:val="006A3713"/>
    <w:rsid w:val="006A7E8C"/>
    <w:rsid w:val="006C1534"/>
    <w:rsid w:val="006C7C5C"/>
    <w:rsid w:val="006E4A0D"/>
    <w:rsid w:val="007027AF"/>
    <w:rsid w:val="00746074"/>
    <w:rsid w:val="007721C1"/>
    <w:rsid w:val="007D363B"/>
    <w:rsid w:val="007D7A06"/>
    <w:rsid w:val="008A5F90"/>
    <w:rsid w:val="008C1C0D"/>
    <w:rsid w:val="008D323E"/>
    <w:rsid w:val="008E4B84"/>
    <w:rsid w:val="008F725F"/>
    <w:rsid w:val="0090377F"/>
    <w:rsid w:val="009436E4"/>
    <w:rsid w:val="00973A9F"/>
    <w:rsid w:val="009824A6"/>
    <w:rsid w:val="00A15B2E"/>
    <w:rsid w:val="00A16951"/>
    <w:rsid w:val="00A3217E"/>
    <w:rsid w:val="00A35296"/>
    <w:rsid w:val="00A4194D"/>
    <w:rsid w:val="00A5278E"/>
    <w:rsid w:val="00AC1170"/>
    <w:rsid w:val="00B3675E"/>
    <w:rsid w:val="00BE4AFF"/>
    <w:rsid w:val="00BF3DA1"/>
    <w:rsid w:val="00C740B1"/>
    <w:rsid w:val="00D02837"/>
    <w:rsid w:val="00D02B08"/>
    <w:rsid w:val="00D56E96"/>
    <w:rsid w:val="00D660A6"/>
    <w:rsid w:val="00D750B3"/>
    <w:rsid w:val="00D960BC"/>
    <w:rsid w:val="00DC6490"/>
    <w:rsid w:val="00DD749F"/>
    <w:rsid w:val="00EB7BA6"/>
    <w:rsid w:val="00EC3DFB"/>
    <w:rsid w:val="00EC557F"/>
    <w:rsid w:val="00EE2D13"/>
    <w:rsid w:val="00F020D1"/>
    <w:rsid w:val="00F13088"/>
    <w:rsid w:val="00F21AAD"/>
    <w:rsid w:val="00F425E1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1534"/>
    <w:rPr>
      <w:color w:val="0000FF"/>
      <w:u w:val="single"/>
    </w:rPr>
  </w:style>
  <w:style w:type="paragraph" w:customStyle="1" w:styleId="Default">
    <w:name w:val="Default"/>
    <w:rsid w:val="006E4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citation">
    <w:name w:val="citation"/>
    <w:basedOn w:val="a0"/>
    <w:rsid w:val="007D7A06"/>
  </w:style>
  <w:style w:type="character" w:customStyle="1" w:styleId="ref-info">
    <w:name w:val="ref-info"/>
    <w:basedOn w:val="a0"/>
    <w:rsid w:val="007D7A06"/>
  </w:style>
  <w:style w:type="character" w:customStyle="1" w:styleId="nowrap">
    <w:name w:val="nowrap"/>
    <w:basedOn w:val="a0"/>
    <w:rsid w:val="007D7A06"/>
  </w:style>
  <w:style w:type="character" w:customStyle="1" w:styleId="reference-text">
    <w:name w:val="reference-text"/>
    <w:basedOn w:val="a0"/>
    <w:rsid w:val="007D7A06"/>
  </w:style>
  <w:style w:type="character" w:customStyle="1" w:styleId="mw-cite-backlink">
    <w:name w:val="mw-cite-backlink"/>
    <w:basedOn w:val="a0"/>
    <w:rsid w:val="007D7A06"/>
  </w:style>
  <w:style w:type="character" w:customStyle="1" w:styleId="cite-accessibility-label">
    <w:name w:val="cite-accessibility-label"/>
    <w:basedOn w:val="a0"/>
    <w:rsid w:val="007D7A06"/>
  </w:style>
  <w:style w:type="paragraph" w:styleId="a6">
    <w:name w:val="Balloon Text"/>
    <w:basedOn w:val="a"/>
    <w:link w:val="a7"/>
    <w:uiPriority w:val="99"/>
    <w:semiHidden/>
    <w:unhideWhenUsed/>
    <w:rsid w:val="0056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6D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21AAD"/>
    <w:rPr>
      <w:b/>
      <w:bCs/>
    </w:rPr>
  </w:style>
  <w:style w:type="character" w:customStyle="1" w:styleId="name">
    <w:name w:val="name"/>
    <w:basedOn w:val="a0"/>
    <w:rsid w:val="00222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1534"/>
    <w:rPr>
      <w:color w:val="0000FF"/>
      <w:u w:val="single"/>
    </w:rPr>
  </w:style>
  <w:style w:type="paragraph" w:customStyle="1" w:styleId="Default">
    <w:name w:val="Default"/>
    <w:rsid w:val="006E4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citation">
    <w:name w:val="citation"/>
    <w:basedOn w:val="a0"/>
    <w:rsid w:val="007D7A06"/>
  </w:style>
  <w:style w:type="character" w:customStyle="1" w:styleId="ref-info">
    <w:name w:val="ref-info"/>
    <w:basedOn w:val="a0"/>
    <w:rsid w:val="007D7A06"/>
  </w:style>
  <w:style w:type="character" w:customStyle="1" w:styleId="nowrap">
    <w:name w:val="nowrap"/>
    <w:basedOn w:val="a0"/>
    <w:rsid w:val="007D7A06"/>
  </w:style>
  <w:style w:type="character" w:customStyle="1" w:styleId="reference-text">
    <w:name w:val="reference-text"/>
    <w:basedOn w:val="a0"/>
    <w:rsid w:val="007D7A06"/>
  </w:style>
  <w:style w:type="character" w:customStyle="1" w:styleId="mw-cite-backlink">
    <w:name w:val="mw-cite-backlink"/>
    <w:basedOn w:val="a0"/>
    <w:rsid w:val="007D7A06"/>
  </w:style>
  <w:style w:type="character" w:customStyle="1" w:styleId="cite-accessibility-label">
    <w:name w:val="cite-accessibility-label"/>
    <w:basedOn w:val="a0"/>
    <w:rsid w:val="007D7A06"/>
  </w:style>
  <w:style w:type="paragraph" w:styleId="a6">
    <w:name w:val="Balloon Text"/>
    <w:basedOn w:val="a"/>
    <w:link w:val="a7"/>
    <w:uiPriority w:val="99"/>
    <w:semiHidden/>
    <w:unhideWhenUsed/>
    <w:rsid w:val="0056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6D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21AAD"/>
    <w:rPr>
      <w:b/>
      <w:bCs/>
    </w:rPr>
  </w:style>
  <w:style w:type="character" w:customStyle="1" w:styleId="name">
    <w:name w:val="name"/>
    <w:basedOn w:val="a0"/>
    <w:rsid w:val="0022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koncept.ru/2015/1542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worldcat.org/search?fq=x0:jrnl&amp;q=n2:0409-29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tpnadzor.ru/ru/news/podpisan-v-pechat-zhurnal-bezopasnost-truda-v-promyshlennosti-no-6-za-2015-go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g.ru/2014/03/28/usloviya-do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5B46-4AB0-4DDC-B35B-14134F55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Perkov</dc:creator>
  <cp:lastModifiedBy>Храмцова Екатерина Игоревна</cp:lastModifiedBy>
  <cp:revision>6</cp:revision>
  <dcterms:created xsi:type="dcterms:W3CDTF">2018-02-12T10:52:00Z</dcterms:created>
  <dcterms:modified xsi:type="dcterms:W3CDTF">2018-02-26T09:26:00Z</dcterms:modified>
</cp:coreProperties>
</file>