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A05" w:rsidRDefault="00620A05" w:rsidP="00620A05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C00000"/>
          <w:sz w:val="7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72"/>
          <w:szCs w:val="24"/>
          <w:lang w:eastAsia="ru-RU"/>
        </w:rPr>
        <w:t xml:space="preserve">Сообщение </w:t>
      </w:r>
    </w:p>
    <w:p w:rsidR="00620A05" w:rsidRDefault="00620A05" w:rsidP="00620A05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sz w:val="96"/>
          <w:szCs w:val="24"/>
          <w:lang w:eastAsia="ru-RU"/>
        </w:rPr>
      </w:pPr>
    </w:p>
    <w:p w:rsidR="00620A05" w:rsidRDefault="00620A05" w:rsidP="00620A05">
      <w:pPr>
        <w:pStyle w:val="a3"/>
        <w:spacing w:before="0" w:beforeAutospacing="0" w:after="0" w:afterAutospacing="0"/>
        <w:jc w:val="center"/>
        <w:rPr>
          <w:color w:val="385623" w:themeColor="accent6" w:themeShade="80"/>
        </w:rPr>
      </w:pPr>
      <w:r>
        <w:rPr>
          <w:color w:val="002060"/>
          <w:sz w:val="56"/>
        </w:rPr>
        <w:t xml:space="preserve">На тему: </w:t>
      </w:r>
      <w:r>
        <w:rPr>
          <w:b/>
          <w:color w:val="385623" w:themeColor="accent6" w:themeShade="80"/>
          <w:sz w:val="52"/>
          <w:szCs w:val="28"/>
        </w:rPr>
        <w:t>«</w:t>
      </w:r>
      <w:r>
        <w:rPr>
          <w:rFonts w:eastAsiaTheme="minorEastAsia"/>
          <w:bCs/>
          <w:color w:val="385623" w:themeColor="accent6" w:themeShade="80"/>
          <w:kern w:val="24"/>
          <w:sz w:val="64"/>
          <w:szCs w:val="64"/>
        </w:rPr>
        <w:t>Отношение к миру природы на этапе завершения дошкольного детства</w:t>
      </w:r>
      <w:r>
        <w:rPr>
          <w:b/>
          <w:color w:val="385623" w:themeColor="accent6" w:themeShade="80"/>
          <w:sz w:val="52"/>
          <w:szCs w:val="28"/>
        </w:rPr>
        <w:t>».</w:t>
      </w:r>
    </w:p>
    <w:p w:rsidR="00620A05" w:rsidRDefault="00620A05" w:rsidP="00620A05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w w:val="107"/>
          <w:sz w:val="28"/>
          <w:szCs w:val="28"/>
          <w:lang w:eastAsia="ru-RU"/>
        </w:rPr>
      </w:pPr>
    </w:p>
    <w:p w:rsidR="00620A05" w:rsidRDefault="00620A05" w:rsidP="00620A05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w w:val="107"/>
          <w:sz w:val="28"/>
          <w:szCs w:val="28"/>
          <w:lang w:eastAsia="ru-RU"/>
        </w:rPr>
      </w:pPr>
    </w:p>
    <w:p w:rsidR="00620A05" w:rsidRDefault="00620A05" w:rsidP="00620A05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w w:val="107"/>
          <w:sz w:val="28"/>
          <w:szCs w:val="28"/>
          <w:lang w:eastAsia="ru-RU"/>
        </w:rPr>
      </w:pPr>
    </w:p>
    <w:p w:rsidR="00620A05" w:rsidRDefault="00620A05" w:rsidP="00620A05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C00000"/>
          <w:w w:val="107"/>
          <w:sz w:val="40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C00000"/>
          <w:w w:val="107"/>
          <w:sz w:val="40"/>
          <w:szCs w:val="28"/>
          <w:lang w:eastAsia="ru-RU"/>
        </w:rPr>
        <w:t>МБДОУ «Д</w:t>
      </w:r>
      <w:r>
        <w:rPr>
          <w:rFonts w:ascii="Times New Roman" w:eastAsia="Calibri" w:hAnsi="Times New Roman" w:cs="Times New Roman"/>
          <w:b/>
          <w:color w:val="C00000"/>
          <w:w w:val="107"/>
          <w:sz w:val="40"/>
          <w:szCs w:val="28"/>
          <w:lang w:eastAsia="ru-RU"/>
        </w:rPr>
        <w:t>етский сад № 386</w:t>
      </w:r>
      <w:r>
        <w:rPr>
          <w:rFonts w:ascii="Times New Roman" w:eastAsia="Calibri" w:hAnsi="Times New Roman" w:cs="Times New Roman"/>
          <w:b/>
          <w:color w:val="C00000"/>
          <w:w w:val="107"/>
          <w:sz w:val="40"/>
          <w:szCs w:val="28"/>
          <w:lang w:eastAsia="ru-RU"/>
        </w:rPr>
        <w:t>»</w:t>
      </w:r>
    </w:p>
    <w:p w:rsidR="00620A05" w:rsidRDefault="00620A05" w:rsidP="00620A05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C00000"/>
          <w:w w:val="107"/>
          <w:sz w:val="40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C00000"/>
          <w:w w:val="107"/>
          <w:sz w:val="40"/>
          <w:szCs w:val="28"/>
          <w:lang w:eastAsia="ru-RU"/>
        </w:rPr>
        <w:t>Ленинского района г. Н. Новгорода</w:t>
      </w:r>
    </w:p>
    <w:p w:rsidR="00620A05" w:rsidRDefault="00620A05" w:rsidP="00620A05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b/>
          <w:w w:val="107"/>
          <w:sz w:val="28"/>
          <w:szCs w:val="28"/>
          <w:lang w:eastAsia="ru-RU"/>
        </w:rPr>
      </w:pPr>
    </w:p>
    <w:p w:rsidR="00620A05" w:rsidRDefault="00620A05" w:rsidP="00620A05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b/>
          <w:w w:val="107"/>
          <w:sz w:val="28"/>
          <w:szCs w:val="28"/>
          <w:lang w:eastAsia="ru-RU"/>
        </w:rPr>
      </w:pPr>
    </w:p>
    <w:p w:rsidR="00620A05" w:rsidRDefault="00620A05" w:rsidP="00620A05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b/>
          <w:w w:val="107"/>
          <w:sz w:val="28"/>
          <w:szCs w:val="28"/>
          <w:lang w:eastAsia="ru-RU"/>
        </w:rPr>
      </w:pPr>
    </w:p>
    <w:p w:rsidR="00620A05" w:rsidRDefault="00620A05" w:rsidP="00620A05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b/>
          <w:w w:val="107"/>
          <w:sz w:val="28"/>
          <w:szCs w:val="28"/>
          <w:lang w:eastAsia="ru-RU"/>
        </w:rPr>
      </w:pPr>
    </w:p>
    <w:p w:rsidR="00620A05" w:rsidRDefault="00620A05" w:rsidP="00620A05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b/>
          <w:w w:val="107"/>
          <w:sz w:val="28"/>
          <w:szCs w:val="28"/>
          <w:lang w:eastAsia="ru-RU"/>
        </w:rPr>
      </w:pPr>
    </w:p>
    <w:p w:rsidR="00620A05" w:rsidRDefault="00620A05" w:rsidP="00620A05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b/>
          <w:color w:val="1F3864" w:themeColor="accent5" w:themeShade="80"/>
          <w:w w:val="107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color w:val="1F3864" w:themeColor="accent5" w:themeShade="80"/>
          <w:w w:val="107"/>
          <w:sz w:val="28"/>
          <w:szCs w:val="28"/>
          <w:u w:val="single"/>
          <w:lang w:eastAsia="ru-RU"/>
        </w:rPr>
        <w:t xml:space="preserve">Подготовила: </w:t>
      </w:r>
    </w:p>
    <w:p w:rsidR="00620A05" w:rsidRDefault="00620A05" w:rsidP="00620A05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b/>
          <w:color w:val="1F3864" w:themeColor="accent5" w:themeShade="80"/>
          <w:w w:val="107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color w:val="1F3864" w:themeColor="accent5" w:themeShade="80"/>
          <w:w w:val="107"/>
          <w:sz w:val="28"/>
          <w:szCs w:val="28"/>
          <w:u w:val="single"/>
          <w:lang w:eastAsia="ru-RU"/>
        </w:rPr>
        <w:t>Старший воспитатель: Н.П. Булычева</w:t>
      </w:r>
    </w:p>
    <w:p w:rsidR="00620A05" w:rsidRDefault="00620A05" w:rsidP="00620A05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b/>
          <w:w w:val="107"/>
          <w:sz w:val="28"/>
          <w:szCs w:val="28"/>
          <w:lang w:eastAsia="ru-RU"/>
        </w:rPr>
      </w:pPr>
    </w:p>
    <w:p w:rsidR="00620A05" w:rsidRDefault="00620A05" w:rsidP="00620A05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b/>
          <w:w w:val="107"/>
          <w:sz w:val="28"/>
          <w:szCs w:val="28"/>
          <w:lang w:eastAsia="ru-RU"/>
        </w:rPr>
      </w:pPr>
    </w:p>
    <w:p w:rsidR="00620A05" w:rsidRDefault="00620A05" w:rsidP="00620A05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b/>
          <w:w w:val="107"/>
          <w:sz w:val="28"/>
          <w:szCs w:val="28"/>
          <w:lang w:eastAsia="ru-RU"/>
        </w:rPr>
      </w:pPr>
    </w:p>
    <w:p w:rsidR="00620A05" w:rsidRDefault="00620A05" w:rsidP="00620A05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b/>
          <w:w w:val="107"/>
          <w:sz w:val="28"/>
          <w:szCs w:val="28"/>
          <w:lang w:eastAsia="ru-RU"/>
        </w:rPr>
      </w:pPr>
    </w:p>
    <w:p w:rsidR="00620A05" w:rsidRDefault="00620A05" w:rsidP="00620A05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b/>
          <w:w w:val="107"/>
          <w:sz w:val="28"/>
          <w:szCs w:val="28"/>
          <w:lang w:eastAsia="ru-RU"/>
        </w:rPr>
      </w:pPr>
    </w:p>
    <w:p w:rsidR="00620A05" w:rsidRDefault="00620A05" w:rsidP="00620A05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b/>
          <w:w w:val="107"/>
          <w:sz w:val="28"/>
          <w:szCs w:val="28"/>
          <w:lang w:eastAsia="ru-RU"/>
        </w:rPr>
      </w:pPr>
    </w:p>
    <w:p w:rsidR="00C81ECB" w:rsidRDefault="00620A05">
      <w:pPr>
        <w:rPr>
          <w:rFonts w:ascii="Times New Roman" w:eastAsia="Calibri" w:hAnsi="Times New Roman" w:cs="Times New Roman"/>
          <w:b/>
          <w:w w:val="107"/>
          <w:sz w:val="28"/>
          <w:szCs w:val="28"/>
          <w:lang w:eastAsia="ru-RU"/>
        </w:rPr>
      </w:pPr>
    </w:p>
    <w:p w:rsidR="00620A05" w:rsidRDefault="00620A05"/>
    <w:p w:rsidR="00620A05" w:rsidRDefault="00620A05" w:rsidP="0062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Наше дошкольное учреждение работает по программе «От рождения до школы» под редакцией Н.Е.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>, Т.С. Комаровой, М.А. Васильевой. Так же, для работы с детьми, мы используем парциальную программу С.Н. Николаевой «Юный эколог».</w:t>
      </w:r>
    </w:p>
    <w:p w:rsidR="00620A05" w:rsidRDefault="00620A05" w:rsidP="0062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Отношение к миру природы у ребенка закладывается через непосредственный с ней контакт, общение с миром природы, наблюдения, осмысление увиденного в процессе обсуждения. Исходя из этого становится ясной та роль, которая отводится созданию центра природы в каждой возрастной группе. </w:t>
      </w:r>
    </w:p>
    <w:p w:rsidR="00620A05" w:rsidRDefault="00620A05" w:rsidP="00620A05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 xml:space="preserve">Для выполнения своей роли центр природы в ДОО должен соответствовать определенным требованиям: </w:t>
      </w:r>
    </w:p>
    <w:p w:rsidR="00620A05" w:rsidRDefault="00620A05" w:rsidP="00620A05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Лучше меньше, да лучше – т.е. использовать небольшое число объектов, но здоровых, ухоженных и красиво вписывающихся в интерьер помещения</w:t>
      </w:r>
    </w:p>
    <w:p w:rsidR="00620A05" w:rsidRDefault="00620A05" w:rsidP="00620A05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При организации центра природы обязательно выяснить вопрос об </w:t>
      </w:r>
      <w:proofErr w:type="spellStart"/>
      <w:r>
        <w:rPr>
          <w:rFonts w:eastAsiaTheme="minorEastAsia"/>
          <w:color w:val="000000" w:themeColor="text1"/>
          <w:kern w:val="24"/>
          <w:sz w:val="28"/>
          <w:szCs w:val="28"/>
        </w:rPr>
        <w:t>аллергичности</w:t>
      </w:r>
      <w:proofErr w:type="spellEnd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детей к тем или иным растениям</w:t>
      </w:r>
    </w:p>
    <w:p w:rsidR="00620A05" w:rsidRDefault="00620A05" w:rsidP="00620A05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Отбираемые объекты должны быть красивы, типичны, с ярко выраженными признаками</w:t>
      </w:r>
    </w:p>
    <w:p w:rsidR="00620A05" w:rsidRDefault="00620A05" w:rsidP="00620A05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Растения должны быть безопасны для детей, т.е. не ядовиты, без колючек и т.д.</w:t>
      </w:r>
    </w:p>
    <w:p w:rsidR="00620A05" w:rsidRDefault="00620A05" w:rsidP="00620A05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Обязательно осуществление ежедневного ухода за растениями</w:t>
      </w:r>
    </w:p>
    <w:p w:rsidR="00620A05" w:rsidRDefault="00620A05" w:rsidP="00620A05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Подбор растений и животных осуществляется с учетом возрастных особенностей детей, руководствуясь ООП ДО и СанПиН. </w:t>
      </w:r>
    </w:p>
    <w:p w:rsidR="00620A05" w:rsidRDefault="00620A05" w:rsidP="00620A05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Стеллажи и полки обязательно должны быть закреплены</w:t>
      </w:r>
    </w:p>
    <w:p w:rsidR="00620A05" w:rsidRDefault="00620A05" w:rsidP="00620A05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Оборудование для ухода за растениями (палочки для рыхления, губки, тряпочки и т.д.) располагается в контейнерах с закрывающимися крышками</w:t>
      </w:r>
    </w:p>
    <w:p w:rsidR="00620A05" w:rsidRDefault="00620A05" w:rsidP="00620A05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Природный материал должен размещаться в контейнерах в доступном количестве</w:t>
      </w:r>
    </w:p>
    <w:p w:rsidR="00620A05" w:rsidRDefault="00620A05" w:rsidP="00620A05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Оборудование для опытов, экспериментов должно быть безопасным</w:t>
      </w:r>
    </w:p>
    <w:p w:rsidR="00620A05" w:rsidRDefault="00620A05" w:rsidP="00620A05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В каждой группе должен быть календарь природы</w:t>
      </w:r>
    </w:p>
    <w:p w:rsidR="00620A05" w:rsidRDefault="00620A05" w:rsidP="00620A05">
      <w:pPr>
        <w:pStyle w:val="a3"/>
        <w:spacing w:before="0" w:beforeAutospacing="0" w:after="0" w:afterAutospacing="0"/>
        <w:ind w:left="720"/>
        <w:rPr>
          <w:rFonts w:eastAsiaTheme="minorEastAsia"/>
          <w:color w:val="000000" w:themeColor="text1"/>
          <w:kern w:val="24"/>
          <w:sz w:val="10"/>
          <w:szCs w:val="28"/>
        </w:rPr>
      </w:pPr>
    </w:p>
    <w:p w:rsidR="00620A05" w:rsidRDefault="00620A05" w:rsidP="0062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Так какой же</w:t>
      </w:r>
      <w:r>
        <w:rPr>
          <w:rFonts w:ascii="Times New Roman" w:hAnsi="Times New Roman" w:cs="Times New Roman"/>
          <w:sz w:val="28"/>
          <w:szCs w:val="28"/>
        </w:rPr>
        <w:t xml:space="preserve"> должна быть эколого-развивающая среда на этапе завершения дошкольного детства.</w:t>
      </w:r>
    </w:p>
    <w:p w:rsidR="00620A05" w:rsidRDefault="00620A05" w:rsidP="00620A05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*Мир комнатных растений</w:t>
      </w:r>
    </w:p>
    <w:p w:rsidR="00620A05" w:rsidRDefault="00620A05" w:rsidP="00620A05">
      <w:pPr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первую очередь, центр природы в подготовительной группе обогащается за счет внесения разновидностей уже знакомых растений, растений с разнообразными стеблями </w:t>
      </w:r>
      <w:r>
        <w:rPr>
          <w:rFonts w:ascii="Times New Roman" w:hAnsi="Times New Roman" w:cs="Times New Roman"/>
          <w:i/>
          <w:sz w:val="28"/>
          <w:szCs w:val="28"/>
        </w:rPr>
        <w:t>(прямостоячие,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вьющиеся, лежачие, восходящие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разнообразными листьями и их окраской</w:t>
      </w:r>
      <w:r>
        <w:rPr>
          <w:rFonts w:ascii="Times New Roman" w:hAnsi="Times New Roman" w:cs="Times New Roman"/>
          <w:i/>
          <w:sz w:val="28"/>
          <w:szCs w:val="28"/>
        </w:rPr>
        <w:t xml:space="preserve"> (виды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пеперомии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виды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маранты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с неярко выраженными признаками сходства и различия</w:t>
      </w:r>
      <w:r>
        <w:rPr>
          <w:rFonts w:ascii="Times New Roman" w:hAnsi="Times New Roman" w:cs="Times New Roman"/>
          <w:i/>
          <w:sz w:val="28"/>
          <w:szCs w:val="28"/>
        </w:rPr>
        <w:t xml:space="preserve"> (, виды бегонии, виды фикуса,)</w:t>
      </w:r>
      <w:r>
        <w:rPr>
          <w:rFonts w:ascii="Times New Roman" w:hAnsi="Times New Roman" w:cs="Times New Roman"/>
          <w:sz w:val="28"/>
          <w:szCs w:val="28"/>
        </w:rPr>
        <w:t xml:space="preserve">, с разными особенностями размножения </w:t>
      </w:r>
      <w:r>
        <w:rPr>
          <w:rFonts w:ascii="Times New Roman" w:hAnsi="Times New Roman" w:cs="Times New Roman"/>
          <w:i/>
          <w:sz w:val="28"/>
          <w:szCs w:val="28"/>
        </w:rPr>
        <w:t>(камнеломка, бегония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хлорофитум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а также требующих достаточно сложного ухода растения. Растения могут быть везде, где есть хорошее, естественное освещение </w:t>
      </w:r>
      <w:r>
        <w:rPr>
          <w:rFonts w:ascii="Times New Roman" w:hAnsi="Times New Roman" w:cs="Times New Roman"/>
          <w:i/>
          <w:sz w:val="28"/>
          <w:szCs w:val="28"/>
        </w:rPr>
        <w:t>(не должно быть колючих и ядовитых растений).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 к растениям центра природы подготовительной группы можно отнести: </w:t>
      </w:r>
      <w:r>
        <w:rPr>
          <w:rFonts w:ascii="Times New Roman" w:hAnsi="Times New Roman" w:cs="Times New Roman"/>
          <w:i/>
          <w:sz w:val="28"/>
          <w:szCs w:val="28"/>
        </w:rPr>
        <w:t xml:space="preserve">кринум, фиалка, циперус, алоэ, амариллис, аспарагус, бегония (и ее разновидности),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бриофиллюм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зебрина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зигокактус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кливия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каланхоэ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комнатный виноград,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семполия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традесканция (2-3 вида),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хлорофитум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Целесообразно использовать таблички с названием цветов и знаки по уходу за ними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влагоустойчивое, засухоустойчивое, светолюбивое и др.)</w:t>
      </w:r>
      <w:r>
        <w:rPr>
          <w:rFonts w:ascii="Times New Roman" w:eastAsia="+mn-ea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</w:p>
    <w:p w:rsidR="00620A05" w:rsidRDefault="00620A05" w:rsidP="0062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*Мир декоративных животных: </w:t>
      </w:r>
    </w:p>
    <w:p w:rsidR="00620A05" w:rsidRDefault="00620A05" w:rsidP="0062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СанПиН – 2.4.1.30-49-13, не допускает размещение аквариума, животных, птиц в группах. Однако, если позволяет площадь детского сада и есть возможность выделить отдельное помещение, в нем можно организовать экологическую комнату и разместить там растения и животных, птиц и пресмыкающихся. </w:t>
      </w:r>
    </w:p>
    <w:p w:rsidR="00620A05" w:rsidRDefault="00620A05" w:rsidP="0062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центре природы расположенном в групповой комнате, можно сделать «сухой аквариум» </w:t>
      </w:r>
    </w:p>
    <w:p w:rsidR="00620A05" w:rsidRDefault="00620A05" w:rsidP="00620A05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*Календарь природы и погоды: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подготовительной группе возможности детей в плане использования календаря природы и погоды расширяются. Дети могут замечать более глубинные закономерности, требующие сложных мыслительных операций (анализа, сравнения, обобщения). Дети умеют отражать увиденное с помощью несложных условных обозначений, которые были введены в старшей группе. Календарь природы и погоды является содержательным учебным пособием.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Ежедневно дети отмечают погоду условными знаками, в конце месяца состояние погоды сравнивают, считают сколько было ясных, пасмурных, дождливых и ветряных дней, и делают выводы о погоде.  Это помогает воспитателю использовать календарь не только как средство фиксации наблюдаемых детьми явлений природы, но и учит детей активно использовать эту информацию, как на занятиях, так и в повседневной жизни. 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Дети подготовительной группы пользуются условным изображением недели в виде полоски с 7-ю клеточками – по количеству дней в календарной неделе. Это даёт возможность детям регулярно повторять дни недели.   Календарь также включает в себя кармашки для рисунков детей о природе.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ведении календаря природы и погоды фиксируется детьми температура воздуха и её температурные изменения в течении суток. Температура воздуха измеряется на утренней и дневной прогулках. Фиксируются температурные режимы дня в отдельном листе, расчерченном по количеству дней недели с разграничением (утро, день).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 использование календаря природы в виде планшета «Пиши стирай».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*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Модельный материал: 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группе поле деятельности с модельным материалом направлено на закрепление у детей обобщённых представлений; о мире природы и о глубинных связях и зависимостях которые в нём существуют.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Используемый спектр моделей это: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предметные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модели:</w:t>
      </w:r>
      <w:r>
        <w:rPr>
          <w:rFonts w:ascii="Times New Roman" w:hAnsi="Times New Roman" w:cs="Times New Roman"/>
          <w:sz w:val="28"/>
          <w:szCs w:val="28"/>
        </w:rPr>
        <w:t xml:space="preserve"> (предметы-макеты) «Ферма», «Огород», «Лес», «Поле», «Луг», «Водоём </w:t>
      </w:r>
      <w:r>
        <w:rPr>
          <w:rFonts w:ascii="Times New Roman" w:hAnsi="Times New Roman" w:cs="Times New Roman"/>
          <w:i/>
          <w:sz w:val="28"/>
          <w:szCs w:val="28"/>
        </w:rPr>
        <w:t>(озеро, болото, океан…</w:t>
      </w:r>
      <w:r>
        <w:rPr>
          <w:rFonts w:ascii="Times New Roman" w:hAnsi="Times New Roman" w:cs="Times New Roman"/>
          <w:sz w:val="28"/>
          <w:szCs w:val="28"/>
        </w:rPr>
        <w:t>», «Тайга», «Степь» «Пустыня»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предметно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-схематические модели</w:t>
      </w:r>
      <w:r>
        <w:rPr>
          <w:rFonts w:ascii="Times New Roman" w:hAnsi="Times New Roman" w:cs="Times New Roman"/>
          <w:sz w:val="28"/>
          <w:szCs w:val="28"/>
        </w:rPr>
        <w:t>, «Мимикрия», «Величина».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графические модели</w:t>
      </w:r>
      <w:r>
        <w:rPr>
          <w:rFonts w:ascii="Times New Roman" w:hAnsi="Times New Roman" w:cs="Times New Roman"/>
          <w:sz w:val="28"/>
          <w:szCs w:val="28"/>
        </w:rPr>
        <w:t>: календарь наблюдений за ростом и развитием растений, календарь длительности светового дня, модель «Термометр», модель «Живой организм», усложненная модель «Строение растений» (в которой представлены все морфологические части растений; корень, лист, цветок, плод с семенами), модель «Размножение растений» (семенами, листом, черенком, луковицей, делением куста на части), а также модели; «Птицы», «Рыбы», «Звери», «Насекомые» - для составления детьми описательных рассказов о представителях данных классов животных.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10"/>
          <w:szCs w:val="28"/>
          <w:u w:val="single"/>
        </w:rPr>
      </w:pP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географические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пособия: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глобус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(большой), карта Мира, России (физическая и политическая), зоологическая карта мира, комплекты таблиц и картин с изображением; различных природных зон, времён года, трудовой деятельности человека в природе, диких и домашних животных.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20A05" w:rsidRDefault="00620A05" w:rsidP="00620A05">
      <w:pPr>
        <w:pStyle w:val="a4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*Оборудование для исследовательской деятельности: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Исследовательской деятельности в экологической работе с детьми подготовительной группы уделяется особое внимание.  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данном возрастном этапе организация исследовательской деятельности направлена; на закрепление представлений о природных явлениях, на развитие логического мышления, на развитие устойчивой субъективной познавательной активности детей. Поэтому очень важно предоставить им возможность для максимального удовлетворения своих разносторонних познавательных потребностей и интересов. В центре природы необходимо иметь различные предметы неживой природы: песок, глину, различные породы почв (чернозём, песчаная, глинистая), а также оборудование для их исследования (формочки, лопатки, мельницы, сита, воронки, ёмкости для смешивания, пересыпания и т.д.). Необходимо представить инструментарий для исследования свойств воды (пипетки, трубочки, одноразовые шприцы, веера, губочки, ёмкости разной формы </w:t>
      </w:r>
      <w:r>
        <w:rPr>
          <w:rFonts w:ascii="Times New Roman" w:hAnsi="Times New Roman" w:cs="Times New Roman"/>
          <w:i/>
          <w:sz w:val="28"/>
          <w:szCs w:val="28"/>
        </w:rPr>
        <w:t>(для исследования «формы» воды)</w:t>
      </w:r>
      <w:r>
        <w:rPr>
          <w:rFonts w:ascii="Times New Roman" w:hAnsi="Times New Roman" w:cs="Times New Roman"/>
          <w:sz w:val="28"/>
          <w:szCs w:val="28"/>
        </w:rPr>
        <w:t xml:space="preserve">, прозрачные ёмкости и краски </w:t>
      </w:r>
      <w:r>
        <w:rPr>
          <w:rFonts w:ascii="Times New Roman" w:hAnsi="Times New Roman" w:cs="Times New Roman"/>
          <w:i/>
          <w:sz w:val="28"/>
          <w:szCs w:val="28"/>
        </w:rPr>
        <w:t>(для определения цвета воды и изучения такого её свойства, как способность окрашиваться)</w:t>
      </w:r>
      <w:r>
        <w:rPr>
          <w:rFonts w:ascii="Times New Roman" w:hAnsi="Times New Roman" w:cs="Times New Roman"/>
          <w:sz w:val="28"/>
          <w:szCs w:val="28"/>
        </w:rPr>
        <w:t>. Должны иметься: магнит, песочные часы, весы, лупы и микроскоп.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месте, где расположен инструментарий для опытов и экспериментов, важно поместить дневники наблюдений за опытами, дети самостоятельно ведут дневники фиксируя в них свои исследовательские действия.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20A05" w:rsidRDefault="00620A05" w:rsidP="00620A05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*Коллекционный материал:</w:t>
      </w:r>
    </w:p>
    <w:p w:rsidR="00620A05" w:rsidRDefault="00620A05" w:rsidP="00620A05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Здесь должны иметься коллекции: камней, минералов, ракушек, различных семян, шишки, желуди, каштан, перышки, веточки, коллекция осенних листьев, кора деревьев, мох, коллекция колосьев, гербарий, виды ткани (лен, шерсть, хлопок), виды бумаги, деревянные спилы. 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Природному материалу должно отводиться доступное и удобное место для детей, которые при желании имели бы возможность самостоятельной деятельности с ним </w:t>
      </w:r>
      <w:r>
        <w:rPr>
          <w:rFonts w:ascii="Times New Roman" w:hAnsi="Times New Roman" w:cs="Times New Roman"/>
          <w:i/>
          <w:sz w:val="28"/>
          <w:szCs w:val="28"/>
        </w:rPr>
        <w:t>(выполнение поделок, зарисовок, рассматривание гербария, коллекций)</w:t>
      </w:r>
      <w:r>
        <w:rPr>
          <w:rFonts w:ascii="Times New Roman" w:hAnsi="Times New Roman" w:cs="Times New Roman"/>
          <w:sz w:val="28"/>
          <w:szCs w:val="28"/>
        </w:rPr>
        <w:t xml:space="preserve">. Именно поэтому целесообразно располагать центр природы недалеко от блока изобразительной деятельности, а также детской библиотечки. 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20A05" w:rsidRDefault="00620A05" w:rsidP="00620A05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*Дидактические игры: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подготовительной группе как компонент центра природы сохраняются дидактические игры, но используются они в основном, для систематизации представлений о мире природы. В старшем возрасте меняется образовательная нагрузка и соответственно меняются сами игры. (</w:t>
      </w:r>
      <w:r>
        <w:rPr>
          <w:rFonts w:ascii="Times New Roman" w:hAnsi="Times New Roman" w:cs="Times New Roman"/>
          <w:i/>
          <w:sz w:val="28"/>
          <w:szCs w:val="28"/>
        </w:rPr>
        <w:t>Усложняется их содержание, правила и задачи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использования рекомендуются следующие игры экологического содержания: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«Чьи семена?»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«Чьи ноги?»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«Детки с какой ветки?»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«Какое насекомое, назови?»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«Живое-неживое»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«Зоологическое лото»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«Животные и растения родного края»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«Зеленый друг»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«Времена года»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где растет?»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«Собери картинку»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 грибы»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«Береги Живое»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происходит в природе»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Игры-лото; «В саду, на поле, в огороде», «Где растет огурчик?»</w:t>
      </w:r>
    </w:p>
    <w:p w:rsidR="00620A05" w:rsidRDefault="00620A05" w:rsidP="00620A0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20A05" w:rsidRDefault="00620A05" w:rsidP="00620A05">
      <w:pPr>
        <w:rPr>
          <w:rFonts w:ascii="Times New Roman" w:hAnsi="Times New Roman" w:cs="Times New Roman"/>
          <w:b/>
          <w:sz w:val="28"/>
          <w:szCs w:val="28"/>
        </w:rPr>
      </w:pPr>
    </w:p>
    <w:p w:rsidR="00620A05" w:rsidRDefault="00620A05" w:rsidP="00620A05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color w:val="FF0000"/>
          <w:sz w:val="28"/>
          <w:szCs w:val="28"/>
        </w:rPr>
        <w:t>Художественная литература</w:t>
      </w:r>
    </w:p>
    <w:p w:rsidR="00620A05" w:rsidRDefault="00620A05" w:rsidP="0062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Технология экологического воспитания детей подготовительной к школе группы, в парциальной программе С.Н. Николаевой «Юный эколог», построена на использовании книги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Танасийчука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«Экология в картинках». Так же должно быть достаточно обширное собрание детской художественной и познавательной литературы о природе таких авторов,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Л.Толстой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Пришвин, И. Акимушкин, Г. </w:t>
      </w:r>
      <w:proofErr w:type="gramStart"/>
      <w:r>
        <w:rPr>
          <w:rFonts w:ascii="Times New Roman" w:hAnsi="Times New Roman" w:cs="Times New Roman"/>
          <w:sz w:val="28"/>
          <w:szCs w:val="28"/>
        </w:rPr>
        <w:t>Снегирев,  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Никольский, К Паустовский, произведения  и репродукции В. Бианки,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A05" w:rsidRDefault="00620A05" w:rsidP="00620A05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*Инструментарий для труда:</w:t>
      </w:r>
    </w:p>
    <w:p w:rsidR="00620A05" w:rsidRDefault="00620A05" w:rsidP="0062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Инструментарий для труда в подготовительной группе должен быть представлен в полном объёме. Это лейки, палочки для рыхления почвы, тряпочки для протирания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пыли с листьев и растений, опрыскиватели, кисточки (</w:t>
      </w:r>
      <w:r>
        <w:rPr>
          <w:rFonts w:ascii="Times New Roman" w:hAnsi="Times New Roman" w:cs="Times New Roman"/>
          <w:i/>
          <w:sz w:val="28"/>
          <w:szCs w:val="28"/>
        </w:rPr>
        <w:t>или небольшие щёточки)</w:t>
      </w:r>
      <w:r>
        <w:rPr>
          <w:rFonts w:ascii="Times New Roman" w:hAnsi="Times New Roman" w:cs="Times New Roman"/>
          <w:sz w:val="28"/>
          <w:szCs w:val="28"/>
        </w:rPr>
        <w:t xml:space="preserve"> для работы с опушёнными листьями и т.д. Здесь же должны быть помещены фартуки, полотенца, тазики, что обеспечит оптимальные гигиенические условия для организации труда. Дети сами отбирают инструмент, планируют свою деятельность, распределяют обязанности. Инструмент храниться в «закрытом виде». </w:t>
      </w:r>
    </w:p>
    <w:p w:rsidR="00620A05" w:rsidRDefault="00620A05" w:rsidP="00620A05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*Огород на окошке:</w:t>
      </w:r>
    </w:p>
    <w:p w:rsidR="00620A05" w:rsidRDefault="00620A05" w:rsidP="00620A05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«Огород» - меняется в зависимости от времени года:</w:t>
      </w:r>
    </w:p>
    <w:p w:rsidR="00620A05" w:rsidRDefault="00620A05" w:rsidP="0062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Осенью, здесь могут быть цветы из цветника, пересаженные в кашпо (</w:t>
      </w:r>
      <w:r>
        <w:rPr>
          <w:rFonts w:ascii="Times New Roman" w:hAnsi="Times New Roman" w:cs="Times New Roman"/>
          <w:i/>
          <w:sz w:val="28"/>
          <w:szCs w:val="28"/>
        </w:rPr>
        <w:t>бархатцы</w:t>
      </w:r>
      <w:r>
        <w:rPr>
          <w:rFonts w:ascii="Times New Roman" w:hAnsi="Times New Roman" w:cs="Times New Roman"/>
          <w:sz w:val="28"/>
          <w:szCs w:val="28"/>
        </w:rPr>
        <w:t>), осенние букеты,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выполненные в разных художественных стилях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(икебана)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выращенные овощи и фрукты, декоративные овощи, которые могут разместиться на весь учебный год. </w:t>
      </w:r>
    </w:p>
    <w:p w:rsidR="00620A05" w:rsidRDefault="00620A05" w:rsidP="0062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Зимой, это в основном контейнера с посадками зеленого лука различными способами </w:t>
      </w:r>
      <w:r>
        <w:rPr>
          <w:rFonts w:ascii="Times New Roman" w:hAnsi="Times New Roman" w:cs="Times New Roman"/>
          <w:i/>
          <w:sz w:val="28"/>
          <w:szCs w:val="28"/>
        </w:rPr>
        <w:t>(в грунт, в воду),</w:t>
      </w:r>
      <w:r>
        <w:rPr>
          <w:rFonts w:ascii="Times New Roman" w:hAnsi="Times New Roman" w:cs="Times New Roman"/>
          <w:sz w:val="28"/>
          <w:szCs w:val="28"/>
        </w:rPr>
        <w:t xml:space="preserve"> а также; петрушка, укроп и даже листья салата. Веточки деревьев (</w:t>
      </w:r>
      <w:r>
        <w:rPr>
          <w:rFonts w:ascii="Times New Roman" w:hAnsi="Times New Roman" w:cs="Times New Roman"/>
          <w:i/>
          <w:sz w:val="28"/>
          <w:szCs w:val="28"/>
        </w:rPr>
        <w:t>тополя, липы, березы</w:t>
      </w:r>
      <w:r>
        <w:rPr>
          <w:rFonts w:ascii="Times New Roman" w:hAnsi="Times New Roman" w:cs="Times New Roman"/>
          <w:sz w:val="28"/>
          <w:szCs w:val="28"/>
        </w:rPr>
        <w:t>) ...</w:t>
      </w:r>
    </w:p>
    <w:p w:rsidR="00620A05" w:rsidRDefault="00620A05" w:rsidP="00620A0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Весной – контейнера с рассадой для огорода и цветников детского сада (</w:t>
      </w:r>
      <w:r>
        <w:rPr>
          <w:rFonts w:ascii="Times New Roman" w:hAnsi="Times New Roman" w:cs="Times New Roman"/>
          <w:i/>
          <w:sz w:val="28"/>
          <w:szCs w:val="28"/>
        </w:rPr>
        <w:t>овес, бобы, фасоль, горох, помидоры, огурцы, кабачки, бархатцы, циннии, петунья и т.д.)</w:t>
      </w:r>
    </w:p>
    <w:p w:rsidR="00620A05" w:rsidRDefault="00620A05" w:rsidP="0062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всех посадок необходимо использовать таблицы-указатели, с названием растения, датой посадки и датой первых всходов. Целесообразно подобрать художественную литературу о овощах </w:t>
      </w:r>
      <w:r>
        <w:rPr>
          <w:rFonts w:ascii="Times New Roman" w:hAnsi="Times New Roman" w:cs="Times New Roman"/>
          <w:i/>
          <w:sz w:val="28"/>
          <w:szCs w:val="28"/>
        </w:rPr>
        <w:t>(поговорки, стихи, экологические сказки, загадки)</w:t>
      </w:r>
      <w:r>
        <w:rPr>
          <w:rFonts w:ascii="Times New Roman" w:hAnsi="Times New Roman" w:cs="Times New Roman"/>
          <w:sz w:val="28"/>
          <w:szCs w:val="28"/>
        </w:rPr>
        <w:t>, иллюстрации картин с изображением овощей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Подобрать дидактические игры (узнай на ощупь, от какого овоща эта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часть?,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сбор урожая и т.п.) Изготовить, совместно с детьми, модель «От семени к ростку и плоду».</w:t>
      </w:r>
    </w:p>
    <w:p w:rsidR="00620A05" w:rsidRPr="00620A05" w:rsidRDefault="00620A05" w:rsidP="00620A05">
      <w:pPr>
        <w:rPr>
          <w:rFonts w:ascii="Times New Roman" w:hAnsi="Times New Roman" w:cs="Times New Roman"/>
          <w:b/>
          <w:sz w:val="28"/>
          <w:szCs w:val="28"/>
        </w:rPr>
      </w:pPr>
      <w:r w:rsidRPr="00620A05">
        <w:rPr>
          <w:rFonts w:ascii="Times New Roman" w:hAnsi="Times New Roman" w:cs="Times New Roman"/>
          <w:b/>
          <w:sz w:val="28"/>
          <w:szCs w:val="28"/>
        </w:rPr>
        <w:t xml:space="preserve">Главная фигура в экологическом воспитании детей – это воспитатель, который является носителем экологической культуры и проявляет ее в повседневном педагогическом поведении. Именно он формирует в детях начало экологической культуры и оказывает сильное, положительное воздействие на личность ребенка. </w:t>
      </w:r>
    </w:p>
    <w:p w:rsidR="00620A05" w:rsidRDefault="00620A05" w:rsidP="00620A05">
      <w:pPr>
        <w:rPr>
          <w:rFonts w:ascii="Times New Roman" w:hAnsi="Times New Roman" w:cs="Times New Roman"/>
          <w:b/>
          <w:sz w:val="28"/>
          <w:szCs w:val="28"/>
        </w:rPr>
      </w:pPr>
    </w:p>
    <w:p w:rsidR="00620A05" w:rsidRDefault="00620A05" w:rsidP="00620A05">
      <w:pPr>
        <w:rPr>
          <w:rFonts w:ascii="Times New Roman" w:hAnsi="Times New Roman" w:cs="Times New Roman"/>
          <w:b/>
          <w:sz w:val="28"/>
          <w:szCs w:val="28"/>
        </w:rPr>
      </w:pPr>
    </w:p>
    <w:p w:rsidR="00620A05" w:rsidRDefault="00620A05" w:rsidP="00620A05">
      <w:pPr>
        <w:rPr>
          <w:rFonts w:ascii="Times New Roman" w:hAnsi="Times New Roman" w:cs="Times New Roman"/>
          <w:b/>
          <w:sz w:val="28"/>
          <w:szCs w:val="28"/>
        </w:rPr>
      </w:pPr>
    </w:p>
    <w:p w:rsidR="00620A05" w:rsidRDefault="00620A05" w:rsidP="00620A05">
      <w:pPr>
        <w:rPr>
          <w:rFonts w:ascii="Times New Roman" w:hAnsi="Times New Roman" w:cs="Times New Roman"/>
          <w:b/>
          <w:sz w:val="28"/>
          <w:szCs w:val="28"/>
        </w:rPr>
      </w:pPr>
    </w:p>
    <w:p w:rsidR="00620A05" w:rsidRDefault="00620A05" w:rsidP="00620A05">
      <w:pPr>
        <w:rPr>
          <w:rFonts w:ascii="Times New Roman" w:hAnsi="Times New Roman" w:cs="Times New Roman"/>
          <w:b/>
          <w:sz w:val="28"/>
          <w:szCs w:val="28"/>
        </w:rPr>
      </w:pPr>
    </w:p>
    <w:p w:rsidR="00620A05" w:rsidRDefault="00620A05">
      <w:bookmarkStart w:id="0" w:name="_GoBack"/>
      <w:bookmarkEnd w:id="0"/>
    </w:p>
    <w:sectPr w:rsidR="00620A05" w:rsidSect="00620A05">
      <w:pgSz w:w="11906" w:h="16838"/>
      <w:pgMar w:top="851" w:right="720" w:bottom="15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146C5"/>
    <w:multiLevelType w:val="hybridMultilevel"/>
    <w:tmpl w:val="4FE69AA8"/>
    <w:lvl w:ilvl="0" w:tplc="5F3AAA0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2C"/>
    <w:rsid w:val="00447DDC"/>
    <w:rsid w:val="004C4C50"/>
    <w:rsid w:val="00620A05"/>
    <w:rsid w:val="00FE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EEB2E-84A9-4C45-BB23-FDD2020B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0A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1688</Words>
  <Characters>9628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2018-02-20T15:02:00Z</dcterms:created>
  <dcterms:modified xsi:type="dcterms:W3CDTF">2018-02-20T15:07:00Z</dcterms:modified>
</cp:coreProperties>
</file>