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6F" w:rsidRPr="004936CC" w:rsidRDefault="004936CC" w:rsidP="004936CC">
      <w:pPr>
        <w:jc w:val="center"/>
        <w:rPr>
          <w:rFonts w:eastAsia="Times New Roman"/>
          <w:b/>
          <w:sz w:val="28"/>
          <w:szCs w:val="28"/>
          <w:bdr w:val="none" w:sz="0" w:space="0" w:color="auto" w:frame="1"/>
        </w:rPr>
      </w:pP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Мини-проект</w:t>
      </w:r>
    </w:p>
    <w:p w:rsidR="004936CC" w:rsidRPr="004936CC" w:rsidRDefault="004936CC" w:rsidP="004936CC">
      <w:pPr>
        <w:jc w:val="center"/>
        <w:rPr>
          <w:rFonts w:eastAsia="Times New Roman"/>
          <w:b/>
          <w:sz w:val="28"/>
          <w:szCs w:val="28"/>
          <w:bdr w:val="none" w:sz="0" w:space="0" w:color="auto" w:frame="1"/>
        </w:rPr>
      </w:pP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ТЕМА: « Организация образовательного процесса и развивающей образовательной среды ДОО на основе личностного развития ребенка направленного на реализацию ФГОС»</w:t>
      </w:r>
    </w:p>
    <w:p w:rsidR="004936CC" w:rsidRPr="00C9156F" w:rsidRDefault="00F91FC9" w:rsidP="00C9156F">
      <w:pPr>
        <w:rPr>
          <w:rFonts w:ascii="Helvetica" w:eastAsia="Times New Roman" w:hAnsi="Helvetica" w:cs="Helvetica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</w:rPr>
        <w:t>Подготовила : воспитатель</w:t>
      </w:r>
      <w:r w:rsidR="004936CC">
        <w:rPr>
          <w:rFonts w:eastAsia="Times New Roman"/>
          <w:sz w:val="28"/>
          <w:szCs w:val="28"/>
          <w:bdr w:val="none" w:sz="0" w:space="0" w:color="auto" w:frame="1"/>
        </w:rPr>
        <w:t xml:space="preserve"> Агеева Д.С.</w:t>
      </w:r>
    </w:p>
    <w:p w:rsidR="00C9156F" w:rsidRPr="004936CC" w:rsidRDefault="00C9156F" w:rsidP="004936CC">
      <w:pPr>
        <w:jc w:val="center"/>
        <w:rPr>
          <w:rFonts w:ascii="Helvetica" w:eastAsia="Times New Roman" w:hAnsi="Helvetica" w:cs="Helvetica"/>
          <w:b/>
          <w:sz w:val="28"/>
          <w:szCs w:val="28"/>
        </w:rPr>
      </w:pP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Утвержден ФГОС ДО</w:t>
      </w:r>
    </w:p>
    <w:p w:rsidR="00C9156F" w:rsidRPr="00C9156F" w:rsidRDefault="00C9156F" w:rsidP="00C9156F">
      <w:pPr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1.</w:t>
      </w:r>
      <w:r w:rsidRPr="00C9156F">
        <w:rPr>
          <w:rFonts w:eastAsia="Times New Roman"/>
          <w:sz w:val="28"/>
          <w:szCs w:val="28"/>
        </w:rPr>
        <w:t> </w:t>
      </w:r>
      <w:r w:rsidRPr="00C9156F">
        <w:rPr>
          <w:rFonts w:eastAsia="Times New Roman"/>
          <w:sz w:val="28"/>
          <w:szCs w:val="28"/>
          <w:bdr w:val="none" w:sz="0" w:space="0" w:color="auto" w:frame="1"/>
        </w:rPr>
        <w:t>Признать утратившими силу приказы Министерства образования и науки Российской Федерации: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C9156F" w:rsidRPr="00C9156F" w:rsidRDefault="00C9156F" w:rsidP="00C9156F">
      <w:pPr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2. Настоящий приказ вступает в силу с 1 января 2014 года.</w:t>
      </w:r>
    </w:p>
    <w:p w:rsidR="00C9156F" w:rsidRPr="00C9156F" w:rsidRDefault="00C9156F" w:rsidP="00C9156F">
      <w:pPr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Министр       Д. Ливанов</w:t>
      </w:r>
    </w:p>
    <w:p w:rsidR="00C9156F" w:rsidRPr="004936CC" w:rsidRDefault="00C9156F" w:rsidP="004936CC">
      <w:pPr>
        <w:jc w:val="center"/>
        <w:rPr>
          <w:rFonts w:ascii="Helvetica" w:eastAsia="Times New Roman" w:hAnsi="Helvetica" w:cs="Helvetica"/>
          <w:b/>
          <w:sz w:val="28"/>
          <w:szCs w:val="28"/>
        </w:rPr>
      </w:pP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Нормативно-правовая основа реформы отечественного образования</w:t>
      </w:r>
    </w:p>
    <w:p w:rsidR="00C9156F" w:rsidRPr="00C9156F" w:rsidRDefault="00C9156F" w:rsidP="00C9156F">
      <w:pPr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1.Федеральный закон от 29.12.2012 № 273-ФЗ «Об образовании в Российской Федерации».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2.Постановление от 15.05.2013 года № 26</w:t>
      </w:r>
      <w:r w:rsidR="00800C86" w:rsidRPr="00C9156F">
        <w:rPr>
          <w:rFonts w:eastAsia="Times New Roman"/>
          <w:sz w:val="28"/>
          <w:szCs w:val="28"/>
          <w:bdr w:val="none" w:sz="0" w:space="0" w:color="auto" w:frame="1"/>
        </w:rPr>
        <w:t>. О</w:t>
      </w:r>
      <w:r w:rsidRPr="00C9156F">
        <w:rPr>
          <w:rFonts w:eastAsia="Times New Roman"/>
          <w:sz w:val="28"/>
          <w:szCs w:val="28"/>
          <w:bdr w:val="none" w:sz="0" w:space="0" w:color="auto" w:frame="1"/>
        </w:rPr>
        <w:t xml:space="preserve">б утверждении </w:t>
      </w:r>
      <w:proofErr w:type="spellStart"/>
      <w:r w:rsidRPr="00C9156F">
        <w:rPr>
          <w:rFonts w:eastAsia="Times New Roman"/>
          <w:sz w:val="28"/>
          <w:szCs w:val="28"/>
          <w:bdr w:val="none" w:sz="0" w:space="0" w:color="auto" w:frame="1"/>
        </w:rPr>
        <w:t>СанПиН</w:t>
      </w:r>
      <w:proofErr w:type="spellEnd"/>
      <w:r w:rsidRPr="00C9156F">
        <w:rPr>
          <w:rFonts w:eastAsia="Times New Roman"/>
          <w:sz w:val="28"/>
          <w:szCs w:val="28"/>
          <w:bdr w:val="none" w:sz="0" w:space="0" w:color="auto" w:frame="1"/>
        </w:rPr>
        <w:t xml:space="preserve"> 2.4.1.3049-13 «Санитарно –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C9156F" w:rsidRPr="004936CC" w:rsidRDefault="00C9156F" w:rsidP="004936CC">
      <w:pPr>
        <w:jc w:val="center"/>
        <w:rPr>
          <w:rFonts w:ascii="Helvetica" w:eastAsia="Times New Roman" w:hAnsi="Helvetica" w:cs="Helvetica"/>
          <w:b/>
          <w:sz w:val="28"/>
          <w:szCs w:val="28"/>
        </w:rPr>
      </w:pP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Нормативно-методическая основа управления ДОО</w:t>
      </w:r>
    </w:p>
    <w:p w:rsidR="00C9156F" w:rsidRPr="00C9156F" w:rsidRDefault="00C9156F" w:rsidP="00C9156F">
      <w:pPr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Закон об образовании РФ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ФГОС ДОО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>Образовательная программа ДОО: Пример</w:t>
      </w:r>
      <w:r w:rsidR="004936CC">
        <w:rPr>
          <w:rFonts w:eastAsia="Times New Roman"/>
          <w:color w:val="000000"/>
          <w:sz w:val="28"/>
          <w:szCs w:val="28"/>
          <w:bdr w:val="none" w:sz="0" w:space="0" w:color="auto" w:frame="1"/>
        </w:rPr>
        <w:t>ная образовательная программа, п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арциальные программы, </w:t>
      </w:r>
      <w:r w:rsidR="004936CC">
        <w:rPr>
          <w:rFonts w:eastAsia="Times New Roman"/>
          <w:color w:val="000000"/>
          <w:sz w:val="28"/>
          <w:szCs w:val="28"/>
          <w:bdr w:val="none" w:sz="0" w:space="0" w:color="auto" w:frame="1"/>
        </w:rPr>
        <w:t>р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егиональный компонент. </w:t>
      </w:r>
    </w:p>
    <w:p w:rsidR="00C9156F" w:rsidRPr="004936CC" w:rsidRDefault="00C9156F" w:rsidP="004936CC">
      <w:pPr>
        <w:jc w:val="center"/>
        <w:rPr>
          <w:rFonts w:ascii="Calibri" w:eastAsia="Times New Roman" w:hAnsi="Calibri"/>
          <w:b/>
          <w:color w:val="000000"/>
          <w:sz w:val="28"/>
          <w:szCs w:val="28"/>
        </w:rPr>
      </w:pPr>
      <w:r w:rsidRPr="004936CC"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  <w:t xml:space="preserve">Образовательные области представляют собой направления развития </w:t>
      </w:r>
      <w:r w:rsidR="004936CC"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  <w:t xml:space="preserve">личности </w:t>
      </w:r>
      <w:r w:rsidRPr="004936CC"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  <w:t>ребенка</w:t>
      </w:r>
    </w:p>
    <w:p w:rsidR="00C9156F" w:rsidRPr="00C9156F" w:rsidRDefault="00C9156F" w:rsidP="00C9156F">
      <w:pPr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коммуникативное развитие;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познавательное развитие;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речевое развитие;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художественно -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эстетическое развитие;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физическое развитие</w:t>
      </w:r>
    </w:p>
    <w:tbl>
      <w:tblPr>
        <w:tblW w:w="5000" w:type="pct"/>
        <w:shd w:val="clear" w:color="auto" w:fill="F1F5F5"/>
        <w:tblCellMar>
          <w:left w:w="0" w:type="dxa"/>
          <w:right w:w="0" w:type="dxa"/>
        </w:tblCellMar>
        <w:tblLook w:val="04A0"/>
      </w:tblPr>
      <w:tblGrid>
        <w:gridCol w:w="3941"/>
        <w:gridCol w:w="5629"/>
      </w:tblGrid>
      <w:tr w:rsidR="00C9156F" w:rsidRPr="00C9156F" w:rsidTr="00C9156F">
        <w:trPr>
          <w:trHeight w:val="1054"/>
        </w:trPr>
        <w:tc>
          <w:tcPr>
            <w:tcW w:w="2059" w:type="pct"/>
            <w:tcBorders>
              <w:top w:val="single" w:sz="8" w:space="0" w:color="6AD8FC"/>
              <w:left w:val="single" w:sz="8" w:space="0" w:color="6AD8FC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Образовательные </w:t>
            </w:r>
            <w:r w:rsidR="00800C86"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области,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выраженные в направлениях</w:t>
            </w:r>
          </w:p>
        </w:tc>
        <w:tc>
          <w:tcPr>
            <w:tcW w:w="2941" w:type="pct"/>
            <w:tcBorders>
              <w:top w:val="single" w:sz="8" w:space="0" w:color="6AD8FC"/>
              <w:left w:val="nil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Виды деятельности</w:t>
            </w:r>
          </w:p>
        </w:tc>
      </w:tr>
      <w:tr w:rsidR="00C9156F" w:rsidRPr="00C9156F" w:rsidTr="00C9156F">
        <w:trPr>
          <w:trHeight w:val="2801"/>
        </w:trPr>
        <w:tc>
          <w:tcPr>
            <w:tcW w:w="2059" w:type="pct"/>
            <w:tcBorders>
              <w:top w:val="nil"/>
              <w:left w:val="single" w:sz="8" w:space="0" w:color="6AD8FC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познавательное</w:t>
            </w:r>
            <w:r w:rsidRPr="00C9156F">
              <w:rPr>
                <w:rFonts w:eastAsia="Times New Roman"/>
                <w:sz w:val="28"/>
                <w:szCs w:val="28"/>
              </w:rPr>
              <w:t> 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развитие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-п</w:t>
            </w:r>
            <w:r w:rsidR="00800C86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ознавательно - исследовательской 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исследования объектов окружающего ми</w:t>
            </w:r>
            <w:r w:rsidR="00800C86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ра и экспериментирования с ними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; конструиро</w:t>
            </w:r>
            <w:r w:rsidR="00800C86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вания из различных материалов 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строительного материала,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-конструкторов, модулей, бума</w:t>
            </w:r>
            <w:r w:rsidR="00800C86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ги, природного материала и т.д.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изобразительной (рисования, лепки, аппликации);</w:t>
            </w:r>
          </w:p>
        </w:tc>
      </w:tr>
      <w:tr w:rsidR="00C9156F" w:rsidRPr="00C9156F" w:rsidTr="00C9156F">
        <w:trPr>
          <w:trHeight w:val="1255"/>
        </w:trPr>
        <w:tc>
          <w:tcPr>
            <w:tcW w:w="2059" w:type="pct"/>
            <w:tcBorders>
              <w:top w:val="nil"/>
              <w:left w:val="single" w:sz="8" w:space="0" w:color="6AD8FC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речевое развитие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-коммуникативной (конструктив</w:t>
            </w:r>
            <w:r w:rsidR="00800C86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ного общения и взаимодействия с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взрослыми и сверстниками, устной речью как основным средством общения);</w:t>
            </w:r>
          </w:p>
        </w:tc>
      </w:tr>
      <w:tr w:rsidR="00C9156F" w:rsidRPr="00C9156F" w:rsidTr="00C9156F">
        <w:trPr>
          <w:trHeight w:val="1920"/>
        </w:trPr>
        <w:tc>
          <w:tcPr>
            <w:tcW w:w="2059" w:type="pct"/>
            <w:tcBorders>
              <w:top w:val="nil"/>
              <w:left w:val="single" w:sz="8" w:space="0" w:color="6AD8FC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художественно-эстетическое развитие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-восприятия художественной литературы и фольклора;    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-музыкальной (пения, музыкально-ритмических движений, игры на детских музыкальных инструментах).</w:t>
            </w:r>
          </w:p>
        </w:tc>
      </w:tr>
      <w:tr w:rsidR="00C9156F" w:rsidRPr="00C9156F" w:rsidTr="00C9156F">
        <w:trPr>
          <w:trHeight w:val="1474"/>
        </w:trPr>
        <w:tc>
          <w:tcPr>
            <w:tcW w:w="2059" w:type="pct"/>
            <w:tcBorders>
              <w:top w:val="nil"/>
              <w:left w:val="single" w:sz="8" w:space="0" w:color="6AD8FC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физическое развитие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-двигательной,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</w:t>
            </w:r>
          </w:p>
        </w:tc>
      </w:tr>
      <w:tr w:rsidR="00C9156F" w:rsidRPr="00C9156F" w:rsidTr="00C9156F">
        <w:trPr>
          <w:trHeight w:val="2115"/>
        </w:trPr>
        <w:tc>
          <w:tcPr>
            <w:tcW w:w="2059" w:type="pct"/>
            <w:tcBorders>
              <w:top w:val="nil"/>
              <w:left w:val="single" w:sz="8" w:space="0" w:color="6AD8FC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социально-коммуникативное развитие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8" w:space="0" w:color="6AD8FC"/>
              <w:right w:val="single" w:sz="8" w:space="0" w:color="6AD8F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-игровой (сюжетной игры, в том числе сюжетно-ролевой,   режиссёрской и игры с правилами);  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-элементарной трудовой деятельности (самообслуживания, бытового труда, труда в природе)</w:t>
            </w:r>
          </w:p>
        </w:tc>
      </w:tr>
    </w:tbl>
    <w:p w:rsidR="00C9156F" w:rsidRPr="00C9156F" w:rsidRDefault="00C9156F" w:rsidP="00C9156F">
      <w:pPr>
        <w:rPr>
          <w:rFonts w:ascii="Helvetica" w:eastAsia="Times New Roman" w:hAnsi="Helvetica" w:cs="Helvetica"/>
          <w:sz w:val="28"/>
          <w:szCs w:val="28"/>
        </w:rPr>
      </w:pPr>
      <w:r w:rsidRPr="00C9156F">
        <w:rPr>
          <w:rFonts w:eastAsia="Times New Roman"/>
          <w:sz w:val="28"/>
          <w:szCs w:val="28"/>
          <w:bdr w:val="none" w:sz="0" w:space="0" w:color="auto" w:frame="1"/>
        </w:rPr>
        <w:t>  </w:t>
      </w:r>
    </w:p>
    <w:p w:rsidR="00C9156F" w:rsidRPr="00817706" w:rsidRDefault="00C9156F" w:rsidP="00817706">
      <w:pPr>
        <w:jc w:val="center"/>
        <w:rPr>
          <w:rFonts w:ascii="Helvetica" w:eastAsia="Times New Roman" w:hAnsi="Helvetica" w:cs="Helvetica"/>
          <w:b/>
          <w:sz w:val="28"/>
          <w:szCs w:val="28"/>
        </w:rPr>
      </w:pP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ОБРАЗОВАТЕЛЬНУЮ</w:t>
      </w:r>
      <w:r w:rsidR="004936CC">
        <w:rPr>
          <w:rFonts w:eastAsia="Times New Roman"/>
          <w:b/>
          <w:sz w:val="28"/>
          <w:szCs w:val="28"/>
          <w:bdr w:val="none" w:sz="0" w:space="0" w:color="auto" w:frame="1"/>
        </w:rPr>
        <w:t xml:space="preserve"> </w:t>
      </w:r>
      <w:r w:rsidR="00817706">
        <w:rPr>
          <w:rFonts w:eastAsia="Times New Roman"/>
          <w:b/>
          <w:sz w:val="28"/>
          <w:szCs w:val="28"/>
          <w:bdr w:val="none" w:sz="0" w:space="0" w:color="auto" w:frame="1"/>
        </w:rPr>
        <w:t xml:space="preserve"> СРЕДУ ДОУ</w:t>
      </w: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 xml:space="preserve"> В УСЛОВИЯХ ФГОС</w:t>
      </w:r>
      <w:r w:rsidR="00817706">
        <w:rPr>
          <w:rFonts w:eastAsia="Times New Roman"/>
          <w:b/>
          <w:sz w:val="28"/>
          <w:szCs w:val="28"/>
          <w:bdr w:val="none" w:sz="0" w:space="0" w:color="auto" w:frame="1"/>
        </w:rPr>
        <w:t xml:space="preserve"> ДОО</w:t>
      </w:r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 xml:space="preserve"> НЕОБХОДИМО НАПРАВИТЬ </w:t>
      </w:r>
      <w:proofErr w:type="gramStart"/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НА</w:t>
      </w:r>
      <w:proofErr w:type="gramEnd"/>
      <w:r w:rsidRPr="004936CC">
        <w:rPr>
          <w:rFonts w:eastAsia="Times New Roman"/>
          <w:b/>
          <w:sz w:val="28"/>
          <w:szCs w:val="28"/>
          <w:bdr w:val="none" w:sz="0" w:space="0" w:color="auto" w:frame="1"/>
        </w:rPr>
        <w:t>: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охрану и укрепление физического и психического здоровья детей, в том числе их эмоционального благополучия;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социокультурных</w:t>
      </w:r>
      <w:proofErr w:type="spellEnd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ценностей и принятых в обществе правил и норм поведения в интересах человека, семьи, общества;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обеспечение вариативности и разнообразия содержания Программ и организационных форм дошкольного образования, возможности</w:t>
      </w:r>
      <w:r w:rsidRPr="00C9156F">
        <w:rPr>
          <w:rFonts w:eastAsia="Times New Roman"/>
          <w:color w:val="000000"/>
          <w:sz w:val="28"/>
          <w:szCs w:val="28"/>
        </w:rPr>
        <w:t> 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формирование </w:t>
      </w:r>
      <w:proofErr w:type="spellStart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социокультурной</w:t>
      </w:r>
      <w:proofErr w:type="spellEnd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17706" w:rsidRDefault="00817706" w:rsidP="00817706">
      <w:pPr>
        <w:jc w:val="center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C9156F" w:rsidRPr="00817706" w:rsidRDefault="00C9156F" w:rsidP="00817706">
      <w:pPr>
        <w:jc w:val="center"/>
        <w:rPr>
          <w:rFonts w:ascii="Calibri" w:eastAsia="Times New Roman" w:hAnsi="Calibri"/>
          <w:b/>
          <w:color w:val="000000"/>
          <w:sz w:val="28"/>
          <w:szCs w:val="28"/>
        </w:rPr>
      </w:pPr>
      <w:r w:rsidRPr="00817706"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  <w:t>ТРЕБОВАНИЯ К УСЛОВИЯМ РЕАЛИЗАЦИИ ОСНОВНОЙ ОБРАЗОВАТЕЛЬНОЙ ПРОГРАММЫ ДОШКОЛЬНОГО ОБРАЗОВАНИЯ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СТАНДАРТ ЯВЛЯЕТСЯ ОРИЕНТИРОМ ДЛЯ НЕЗАВИСИМОЙ ОЦЕНКИ КАЧЕСТВА ДОШКОЛЬНОГО ОБРАЗОВАНИЯ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1. Требования к психолого-педагогическим условиям реализации основной образовательной программы дошкольного образования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2. Требования к развивающей предметно-пространственной среде 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Требования к психолого-педагогическим условиям реализации основной образовательной программы дошкольного образования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r w:rsidR="00800C86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недопустимость,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как искусственного ускорения, так и искусственного замедления развития детей);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поддержка инициативы и самостоятельности детей в специфических для них видах деятельности;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возможность выбора детьми материалов, видов активности, участников совместной деятельности и общения;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защита детей от всех форм физического и психического насилия;</w:t>
      </w:r>
    </w:p>
    <w:p w:rsidR="00C9156F" w:rsidRPr="00C9156F" w:rsidRDefault="00C9156F" w:rsidP="00800C8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 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Организация образовательного процесса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непосредственно образовательная деятельность (не связанная с одновременным проведением режимных моментов);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образовательная деятельность, осуществляемая в режимных моментах (во время утреннего прихода детей в образовательную организацию, прогулки, подготовки к приемам пищи и дневному сну и т.п.);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 взаимодействие с семьями детей по реализации ООПДО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совместная деятельность взрослого и детей направленная на становление первичной ценностной ориентации и социализации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организация предметно-пространственной развивающей среды для поддержки детской инициативы (уголки самостоятельной активности)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поддержка индивидуальности ребенка</w:t>
      </w:r>
    </w:p>
    <w:p w:rsidR="00C9156F" w:rsidRPr="00817706" w:rsidRDefault="00C9156F" w:rsidP="00817706">
      <w:pPr>
        <w:jc w:val="center"/>
        <w:rPr>
          <w:rFonts w:ascii="Calibri" w:eastAsia="Times New Roman" w:hAnsi="Calibri"/>
          <w:b/>
          <w:color w:val="000000"/>
          <w:sz w:val="28"/>
          <w:szCs w:val="28"/>
        </w:rPr>
      </w:pPr>
      <w:r w:rsidRPr="00817706">
        <w:rPr>
          <w:rFonts w:eastAsia="Times New Roman"/>
          <w:b/>
          <w:color w:val="000000"/>
          <w:sz w:val="28"/>
          <w:szCs w:val="28"/>
          <w:u w:val="single"/>
          <w:bdr w:val="none" w:sz="0" w:space="0" w:color="auto" w:frame="1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9156F" w:rsidRPr="00C9156F" w:rsidRDefault="00C9156F" w:rsidP="00C9156F">
      <w:pPr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обеспечение эмоционального благополучия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>поддержку индивидуальности и инициативы детей</w:t>
      </w:r>
    </w:p>
    <w:p w:rsidR="00800C86" w:rsidRDefault="00C9156F" w:rsidP="00800C86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создание условий для принятия детьми решений, выражения своих чувств и мыслей</w:t>
      </w:r>
    </w:p>
    <w:p w:rsidR="00C9156F" w:rsidRPr="00800C86" w:rsidRDefault="00C9156F" w:rsidP="00800C86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установление правил взаимодействия в разных ситуациях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9156F" w:rsidRPr="00817706" w:rsidRDefault="00C9156F" w:rsidP="00817706">
      <w:pPr>
        <w:jc w:val="center"/>
        <w:rPr>
          <w:rFonts w:ascii="Calibri" w:eastAsia="Times New Roman" w:hAnsi="Calibri"/>
          <w:b/>
          <w:color w:val="000000"/>
          <w:sz w:val="28"/>
          <w:szCs w:val="28"/>
        </w:rPr>
      </w:pPr>
      <w:r w:rsidRPr="00817706">
        <w:rPr>
          <w:rFonts w:eastAsia="Times New Roman"/>
          <w:b/>
          <w:color w:val="000000"/>
          <w:sz w:val="28"/>
          <w:szCs w:val="28"/>
          <w:u w:val="single"/>
          <w:bdr w:val="none" w:sz="0" w:space="0" w:color="auto" w:frame="1"/>
        </w:rPr>
        <w:t>В ЦЕЛЯХ ЭФФЕКТИВНОЙ РЕАЛИЗАЦИИ ПРОГРАММЫ ДО ДОЛЖНЫ БЫТЬ СОЗДАНЫ УСЛОВИЯ ДЛЯ</w:t>
      </w:r>
      <w:proofErr w:type="gramStart"/>
      <w:r w:rsidRPr="00817706">
        <w:rPr>
          <w:rFonts w:eastAsia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:</w:t>
      </w:r>
      <w:proofErr w:type="gramEnd"/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профессионального развития педагогических и руководящих работников, в том числе их дополнительного профессионального образования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организационно-методического сопровождения процесса реализации Программы, в том числе во взаимодействии со сверстниками и взрослыми </w:t>
      </w:r>
    </w:p>
    <w:p w:rsidR="00C9156F" w:rsidRPr="00C9156F" w:rsidRDefault="00C9156F" w:rsidP="00800C86">
      <w:pPr>
        <w:jc w:val="center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ПРИ РЕАЛИЗАЦИИ ПРОГРАММЫ </w:t>
      </w:r>
      <w:proofErr w:type="gramStart"/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ДО</w:t>
      </w:r>
      <w:proofErr w:type="gramEnd"/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ПРОВОДИТСЯ </w:t>
      </w:r>
      <w:proofErr w:type="gramStart"/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ОЦЕНКА</w:t>
      </w:r>
      <w:proofErr w:type="gramEnd"/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ИНДИВИДУАЛЬНОГО РАЗВИТИЯ ДЕТЕЙ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производится педагогическим работником в рамках педагогической диагностики (оценки индивидуального развития детей дошкольного 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>возраста, связанной с оценкой эффективности педагогических действий и лежащей в основе их дальнейшего планирования)</w:t>
      </w:r>
    </w:p>
    <w:p w:rsidR="00C9156F" w:rsidRPr="00C9156F" w:rsidRDefault="00C9156F" w:rsidP="00800C86">
      <w:pPr>
        <w:jc w:val="center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РЕЗУЛЬТАТЫ ПЕДАГОГИЧЕСКОЙ ДИАГНОСТИКИ (МОНИТОРИНГА) ИСПОЛЬЗУЮТСЯ ИСКЛЮЧИТЕЛЬНО ДЛЯ РЕШЕНИЯ ОБРАЗОВАТЕЛЬНЫХ ЗАДАЧ: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оптимизации работы с группой детей.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Психологическая диагностика развития детей</w:t>
      </w:r>
    </w:p>
    <w:p w:rsidR="00C9156F" w:rsidRPr="00C9156F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Используется при необходимости (выявление и изучение индивидуально-психологических особенностей детей)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Проводят квалифицированные специалисты (педагоги-психологи, психологи)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Участие ребенка в психологической диагностике допускается только с согласия его родителей (законных представителей)</w:t>
      </w:r>
    </w:p>
    <w:p w:rsidR="00C9156F" w:rsidRPr="00C9156F" w:rsidRDefault="00C9156F" w:rsidP="00800C8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</w:t>
      </w:r>
    </w:p>
    <w:p w:rsidR="00C9156F" w:rsidRPr="00C9156F" w:rsidRDefault="00C9156F" w:rsidP="00800C86">
      <w:pPr>
        <w:jc w:val="center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Образовательная среда для ребенка дошкольного возраста включает следующие компоненты:</w:t>
      </w:r>
    </w:p>
    <w:p w:rsidR="00C9156F" w:rsidRPr="00C9156F" w:rsidRDefault="00C9156F" w:rsidP="00C9156F">
      <w:pPr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предметно-пространственная развивающая образовательная среда;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характер взаимодействия </w:t>
      </w:r>
      <w:proofErr w:type="gramStart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взрослыми;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характер взаимодействия с другими детьми;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система отношений ребёнка к миру, к другим людям, к себе самому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9156F" w:rsidRPr="00817706" w:rsidRDefault="00C9156F" w:rsidP="00817706">
      <w:pPr>
        <w:jc w:val="center"/>
        <w:rPr>
          <w:rFonts w:ascii="Calibri" w:eastAsia="Times New Roman" w:hAnsi="Calibri"/>
          <w:b/>
          <w:color w:val="000000"/>
          <w:sz w:val="28"/>
          <w:szCs w:val="28"/>
        </w:rPr>
      </w:pPr>
      <w:r w:rsidRPr="00817706">
        <w:rPr>
          <w:rFonts w:eastAsia="Times New Roman"/>
          <w:b/>
          <w:color w:val="000000"/>
          <w:sz w:val="28"/>
          <w:szCs w:val="28"/>
          <w:u w:val="single"/>
          <w:bdr w:val="none" w:sz="0" w:space="0" w:color="auto" w:frame="1"/>
        </w:rPr>
        <w:t>РАЗВИВАЮЩАЯ ПРЕДМЕТНО ПРОСТРАНСТВЕННАЯ РАЗВИВАЮЩАЯ СРЕДА В ГРУППАХ ДЕТСКОГО САДА</w:t>
      </w:r>
    </w:p>
    <w:p w:rsidR="00C9156F" w:rsidRPr="00C9156F" w:rsidRDefault="00800C86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>
        <w:rPr>
          <w:rFonts w:eastAsia="Times New Roman"/>
          <w:iCs/>
          <w:color w:val="000000"/>
          <w:sz w:val="28"/>
          <w:szCs w:val="28"/>
          <w:bdr w:val="none" w:sz="0" w:space="0" w:color="auto" w:frame="1"/>
        </w:rPr>
        <w:t xml:space="preserve">Развивающая </w:t>
      </w:r>
      <w:r w:rsidR="00C9156F" w:rsidRPr="00800C86">
        <w:rPr>
          <w:rFonts w:eastAsia="Times New Roman"/>
          <w:iCs/>
          <w:color w:val="000000"/>
          <w:sz w:val="28"/>
          <w:szCs w:val="28"/>
          <w:bdr w:val="none" w:sz="0" w:space="0" w:color="auto" w:frame="1"/>
        </w:rPr>
        <w:t>предметно</w:t>
      </w:r>
      <w:r w:rsidR="00C9156F" w:rsidRPr="00800C86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="00C9156F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пространственная</w:t>
      </w:r>
      <w:r w:rsidR="00C9156F" w:rsidRPr="00C9156F">
        <w:rPr>
          <w:rFonts w:eastAsia="Times New Roman"/>
          <w:i/>
          <w:iCs/>
          <w:color w:val="000000"/>
          <w:sz w:val="28"/>
          <w:szCs w:val="28"/>
          <w:u w:val="single"/>
        </w:rPr>
        <w:t> </w:t>
      </w:r>
      <w:r w:rsidR="00C9156F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среда - это совокупность</w:t>
      </w:r>
      <w:r w:rsidR="00C9156F" w:rsidRPr="00C9156F">
        <w:rPr>
          <w:rFonts w:eastAsia="Times New Roman"/>
          <w:color w:val="000000"/>
          <w:sz w:val="28"/>
          <w:szCs w:val="28"/>
        </w:rPr>
        <w:t> </w:t>
      </w:r>
      <w:r w:rsidR="00C9156F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условий, оказывающих прямое и косвенное влияние на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9156F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>всестороннее развитие</w:t>
      </w:r>
      <w:r w:rsidR="00C9156F" w:rsidRPr="00C9156F">
        <w:rPr>
          <w:rFonts w:eastAsia="Times New Roman"/>
          <w:color w:val="000000"/>
          <w:sz w:val="28"/>
          <w:szCs w:val="28"/>
        </w:rPr>
        <w:t> </w:t>
      </w:r>
      <w:r w:rsidR="00C9156F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ребёнка в детском саду, состояние его</w:t>
      </w:r>
      <w:r w:rsidR="00C9156F" w:rsidRPr="00C9156F">
        <w:rPr>
          <w:rFonts w:eastAsia="Times New Roman"/>
          <w:color w:val="000000"/>
          <w:sz w:val="28"/>
          <w:szCs w:val="28"/>
        </w:rPr>
        <w:t> </w:t>
      </w:r>
      <w:r w:rsidR="00C9156F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физического и психического здоровья, успешность его дальнейшего образования, а также на деятельность всех участников образовательного процесса в дошкольном учреждении. 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Требования к развивающей предметно-пространственной среде</w:t>
      </w:r>
    </w:p>
    <w:p w:rsidR="00C9156F" w:rsidRPr="00C9156F" w:rsidRDefault="00C9156F" w:rsidP="00817706">
      <w:pPr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1.Развивающая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</w:t>
      </w:r>
    </w:p>
    <w:p w:rsidR="00C9156F" w:rsidRPr="00C9156F" w:rsidRDefault="00C9156F" w:rsidP="00C9156F">
      <w:pPr>
        <w:rPr>
          <w:rFonts w:ascii="Calibri" w:eastAsia="Times New Roman" w:hAnsi="Calibri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2.   Развивающая предметно-пространственная среда должна обеспечивать:</w:t>
      </w:r>
    </w:p>
    <w:p w:rsidR="00C9156F" w:rsidRPr="00817706" w:rsidRDefault="00C9156F" w:rsidP="00817706">
      <w:pPr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реализацию различных образовательных программ; в случае организации инклюзивного образования - необходимые для него условия; учет национально-культурных, климатических условий, в которых осуществляется образовательная деятельность; учет возрастных особенностей детей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РАЗВИВАЮЩАЯ ПРЕДМЕТНО-ПРОСТРАНСТВЕННАЯ СРЕДА ДОЛЖНА БЫТЬ: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- СОДЕРЖАТЕЛЬНО-НАСЫЩЕННОЙ;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br/>
        <w:t>- ТРАНСФОРМИРУЕМОЙ,</w:t>
      </w:r>
      <w:r w:rsidRPr="00C9156F">
        <w:rPr>
          <w:rFonts w:eastAsia="Times New Roman"/>
          <w:color w:val="000000"/>
          <w:sz w:val="28"/>
          <w:szCs w:val="28"/>
        </w:rPr>
        <w:t> 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br/>
        <w:t>- ПОЛИФУНКЦИОНАЛЬНОЙ,</w:t>
      </w:r>
      <w:r w:rsidRPr="00C9156F">
        <w:rPr>
          <w:rFonts w:eastAsia="Times New Roman"/>
          <w:color w:val="000000"/>
          <w:sz w:val="28"/>
          <w:szCs w:val="28"/>
        </w:rPr>
        <w:t> 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br/>
        <w:t>- ВАРИАТИВНОЙ,</w:t>
      </w:r>
      <w:r w:rsidRPr="00C9156F">
        <w:rPr>
          <w:rFonts w:eastAsia="Times New Roman"/>
          <w:color w:val="000000"/>
          <w:sz w:val="28"/>
          <w:szCs w:val="28"/>
        </w:rPr>
        <w:t> 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br/>
        <w:t>- ДОСТУПНОЙ И БЕЗОПАСНОЙ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Насыщенность среды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соответствие возрастным возможностям детей и содержанию Программы</w:t>
      </w:r>
    </w:p>
    <w:p w:rsidR="00C9156F" w:rsidRPr="00C9156F" w:rsidRDefault="00C9156F" w:rsidP="00817706">
      <w:pPr>
        <w:jc w:val="both"/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</w:t>
      </w:r>
    </w:p>
    <w:p w:rsidR="00C9156F" w:rsidRPr="00C9156F" w:rsidRDefault="00C9156F" w:rsidP="00817706">
      <w:pPr>
        <w:jc w:val="both"/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 игровую, познавательную, исследовательскую и творческую активность</w:t>
      </w:r>
      <w:proofErr w:type="gramStart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двигательную.</w:t>
      </w:r>
      <w:r w:rsidRPr="00C9156F">
        <w:rPr>
          <w:rFonts w:eastAsia="Times New Roman"/>
          <w:color w:val="548DD4"/>
          <w:sz w:val="28"/>
          <w:szCs w:val="28"/>
          <w:bdr w:val="none" w:sz="0" w:space="0" w:color="auto" w:frame="1"/>
        </w:rPr>
        <w:t> 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Трансформируемость</w:t>
      </w:r>
    </w:p>
    <w:p w:rsidR="00C9156F" w:rsidRPr="00C9156F" w:rsidRDefault="00C9156F" w:rsidP="00817706">
      <w:pPr>
        <w:jc w:val="both"/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                                                                                           </w:t>
      </w:r>
    </w:p>
    <w:p w:rsidR="00800C86" w:rsidRDefault="00C9156F" w:rsidP="00817706">
      <w:pPr>
        <w:jc w:val="both"/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Полифункциональность материалов</w:t>
      </w:r>
      <w:r w:rsidR="00800C86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C9156F" w:rsidRPr="00C9156F" w:rsidRDefault="00800C86" w:rsidP="00817706">
      <w:pPr>
        <w:jc w:val="both"/>
        <w:rPr>
          <w:rFonts w:ascii="Calibri" w:eastAsia="Times New Roman" w:hAnsi="Calibri" w:cs="Helvetica"/>
          <w:color w:val="000000"/>
          <w:sz w:val="28"/>
          <w:szCs w:val="28"/>
        </w:rPr>
      </w:pPr>
      <w:r w:rsidRPr="00800C86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предполагает </w:t>
      </w:r>
      <w:r w:rsidR="00C9156F"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 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Вариативность среды предполагает:</w:t>
      </w:r>
    </w:p>
    <w:p w:rsidR="00C9156F" w:rsidRPr="00C9156F" w:rsidRDefault="00C9156F" w:rsidP="00817706">
      <w:pPr>
        <w:jc w:val="both"/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9156F" w:rsidRPr="00C9156F" w:rsidRDefault="00C9156F" w:rsidP="00817706">
      <w:pPr>
        <w:jc w:val="both"/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00C86" w:rsidRDefault="00C9156F" w:rsidP="00800C86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Доступность среды предполагает:</w:t>
      </w:r>
    </w:p>
    <w:p w:rsidR="00C9156F" w:rsidRPr="00C9156F" w:rsidRDefault="00C9156F" w:rsidP="00800C86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br/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  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br/>
        <w:t>     свободный доступ детей, в том числе детей с ограниченными возможностями здоровья, к играм, игрушкам, материалам, пособиям, обеспечивающим все основн</w:t>
      </w:r>
      <w:r w:rsidR="00817706">
        <w:rPr>
          <w:rFonts w:eastAsia="Times New Roman"/>
          <w:color w:val="000000"/>
          <w:sz w:val="28"/>
          <w:szCs w:val="28"/>
          <w:bdr w:val="none" w:sz="0" w:space="0" w:color="auto" w:frame="1"/>
        </w:rPr>
        <w:t>ые виды детской активности;</w:t>
      </w:r>
      <w:r w:rsidR="00817706">
        <w:rPr>
          <w:rFonts w:eastAsia="Times New Roman"/>
          <w:color w:val="000000"/>
          <w:sz w:val="28"/>
          <w:szCs w:val="28"/>
          <w:bdr w:val="none" w:sz="0" w:space="0" w:color="auto" w:frame="1"/>
        </w:rPr>
        <w:br/>
      </w: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исправность и сохранность материалов и оборудования. 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u w:val="single"/>
          <w:bdr w:val="none" w:sz="0" w:space="0" w:color="auto" w:frame="1"/>
        </w:rPr>
        <w:t>Безопасность</w:t>
      </w:r>
    </w:p>
    <w:p w:rsidR="00C9156F" w:rsidRPr="00C9156F" w:rsidRDefault="00C9156F" w:rsidP="00817706">
      <w:pPr>
        <w:jc w:val="both"/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C9156F" w:rsidRPr="00817706" w:rsidRDefault="00C9156F" w:rsidP="00817706">
      <w:pPr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817706">
        <w:rPr>
          <w:rFonts w:eastAsia="Times New Roman"/>
          <w:b/>
          <w:color w:val="000000"/>
          <w:sz w:val="28"/>
          <w:szCs w:val="28"/>
          <w:u w:val="single"/>
          <w:bdr w:val="none" w:sz="0" w:space="0" w:color="auto" w:frame="1"/>
        </w:rPr>
        <w:lastRenderedPageBreak/>
        <w:t>В примерных программах для ДОУ предметно-пространственную среду наполняют: кабинеты, зоны, уголки, центры, секторы</w:t>
      </w:r>
    </w:p>
    <w:p w:rsidR="00C9156F" w:rsidRPr="00C9156F" w:rsidRDefault="00C9156F" w:rsidP="00C9156F">
      <w:pPr>
        <w:rPr>
          <w:rFonts w:ascii="Calibri" w:eastAsia="Times New Roman" w:hAnsi="Calibri" w:cs="Helvetica"/>
          <w:color w:val="000000"/>
          <w:sz w:val="28"/>
          <w:szCs w:val="28"/>
        </w:rPr>
      </w:pPr>
      <w:r w:rsidRPr="00C9156F">
        <w:rPr>
          <w:rFonts w:eastAsia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shd w:val="clear" w:color="auto" w:fill="F1F5F5"/>
        <w:tblCellMar>
          <w:left w:w="0" w:type="dxa"/>
          <w:right w:w="0" w:type="dxa"/>
        </w:tblCellMar>
        <w:tblLook w:val="04A0"/>
      </w:tblPr>
      <w:tblGrid>
        <w:gridCol w:w="1953"/>
        <w:gridCol w:w="2200"/>
        <w:gridCol w:w="1879"/>
        <w:gridCol w:w="1656"/>
        <w:gridCol w:w="1840"/>
      </w:tblGrid>
      <w:tr w:rsidR="00C9156F" w:rsidRPr="00C9156F" w:rsidTr="00C9156F">
        <w:trPr>
          <w:trHeight w:val="1383"/>
        </w:trPr>
        <w:tc>
          <w:tcPr>
            <w:tcW w:w="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Программа «Развитие»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i/>
                <w:iCs/>
                <w:sz w:val="28"/>
                <w:szCs w:val="28"/>
                <w:bdr w:val="none" w:sz="0" w:space="0" w:color="auto" w:frame="1"/>
              </w:rPr>
              <w:t>Детские кабинеты развития.</w:t>
            </w:r>
          </w:p>
        </w:tc>
        <w:tc>
          <w:tcPr>
            <w:tcW w:w="10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Программа «Из детства – в отрочество»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i/>
                <w:iCs/>
                <w:sz w:val="28"/>
                <w:szCs w:val="28"/>
                <w:bdr w:val="none" w:sz="0" w:space="0" w:color="auto" w:frame="1"/>
              </w:rPr>
              <w:t>Детские зоны развития.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Программа «Радуга»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i/>
                <w:iCs/>
                <w:sz w:val="28"/>
                <w:szCs w:val="28"/>
                <w:bdr w:val="none" w:sz="0" w:space="0" w:color="auto" w:frame="1"/>
              </w:rPr>
              <w:t>Детские уголки развития.</w:t>
            </w:r>
          </w:p>
        </w:tc>
        <w:tc>
          <w:tcPr>
            <w:tcW w:w="9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Программа «Детство»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i/>
                <w:iCs/>
                <w:sz w:val="28"/>
                <w:szCs w:val="28"/>
                <w:bdr w:val="none" w:sz="0" w:space="0" w:color="auto" w:frame="1"/>
              </w:rPr>
              <w:t>Детские центры развития.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«Программа 2100»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i/>
                <w:iCs/>
                <w:sz w:val="28"/>
                <w:szCs w:val="28"/>
                <w:bdr w:val="none" w:sz="0" w:space="0" w:color="auto" w:frame="1"/>
              </w:rPr>
              <w:t>Детские секторы развития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C9156F" w:rsidRPr="00C9156F" w:rsidTr="00C9156F">
        <w:trPr>
          <w:trHeight w:val="5534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1.Кабинет сенсорного развития.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2.Кабинет мастерской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3.Кабинет изобразительной деятельности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4.Кабинет театральной деятельности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5.Кабинет сюжетно-ролевых игр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6.Кабинет природоведческой деятельности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7.Кабинет строительных и 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конструктивных игр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1.Библиотечная зона.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2.Театральная зона.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3.Логозона.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4.Математическая зона.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5.Интеллектуальная зона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6.Зона именинника.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7.Календарь настроений.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8.Экспериментальная зона.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9. Зона конструирования.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10.Экологическая зона.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1.Мини-библиотека.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2.Уголок сюжетно-ролевых игр.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3.Уголок свободной, самостоятельной деятельности.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4.Уголок труда.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5. Уголок конструирования.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6.Уголок интеллектуальной деятельности.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7.Уголок личной 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коллекции.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8.Уголок комнатных растений.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1.Игровой центр.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2.Центр грамотности.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3.Центр науки.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4.Центр строительно-конструктивных игр.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5.Центр занимательной математики.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6.Центр искусства.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7. Центр природы.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8. Центр физической культуры.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9.Творческая мастерская.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10.Центр повседневного бытового труда.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1. Сектор физического развития.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2.Сектор игровой деятельности.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3.Сектор социально-личностного развития.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4.Сектор познавательной деятельности.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5.Сектор ознакомления с окружающим.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6.Сектор </w:t>
            </w: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lastRenderedPageBreak/>
              <w:t>синтеза искусств.</w:t>
            </w:r>
          </w:p>
          <w:p w:rsidR="00C9156F" w:rsidRPr="00C9156F" w:rsidRDefault="00C9156F" w:rsidP="00C9156F">
            <w:pPr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C9156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7.Сектор строительных игр и конструирования.</w:t>
            </w:r>
          </w:p>
        </w:tc>
      </w:tr>
    </w:tbl>
    <w:p w:rsidR="00E5312A" w:rsidRPr="00C9156F" w:rsidRDefault="00E5312A" w:rsidP="00C9156F">
      <w:pPr>
        <w:rPr>
          <w:sz w:val="28"/>
          <w:szCs w:val="28"/>
        </w:rPr>
      </w:pPr>
    </w:p>
    <w:sectPr w:rsidR="00E5312A" w:rsidRPr="00C9156F" w:rsidSect="00800C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E61"/>
    <w:multiLevelType w:val="multilevel"/>
    <w:tmpl w:val="9532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B78FE"/>
    <w:multiLevelType w:val="multilevel"/>
    <w:tmpl w:val="127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C83FFE"/>
    <w:multiLevelType w:val="multilevel"/>
    <w:tmpl w:val="697E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F9622F"/>
    <w:multiLevelType w:val="multilevel"/>
    <w:tmpl w:val="FF7A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B3B04"/>
    <w:multiLevelType w:val="multilevel"/>
    <w:tmpl w:val="7A2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B20574"/>
    <w:multiLevelType w:val="multilevel"/>
    <w:tmpl w:val="E608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B17C7C"/>
    <w:multiLevelType w:val="multilevel"/>
    <w:tmpl w:val="DFF6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77033F"/>
    <w:multiLevelType w:val="multilevel"/>
    <w:tmpl w:val="608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483B34"/>
    <w:multiLevelType w:val="multilevel"/>
    <w:tmpl w:val="03E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FF1911"/>
    <w:multiLevelType w:val="multilevel"/>
    <w:tmpl w:val="94E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676962"/>
    <w:multiLevelType w:val="multilevel"/>
    <w:tmpl w:val="5DDC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B61EE4"/>
    <w:multiLevelType w:val="multilevel"/>
    <w:tmpl w:val="9E1E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8E08F5"/>
    <w:multiLevelType w:val="multilevel"/>
    <w:tmpl w:val="7BA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32234A"/>
    <w:multiLevelType w:val="multilevel"/>
    <w:tmpl w:val="EA44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12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C9156F"/>
    <w:rsid w:val="000B1A85"/>
    <w:rsid w:val="004936CC"/>
    <w:rsid w:val="00800C86"/>
    <w:rsid w:val="00817706"/>
    <w:rsid w:val="00C9156F"/>
    <w:rsid w:val="00CC6242"/>
    <w:rsid w:val="00E5312A"/>
    <w:rsid w:val="00F9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1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7</cp:revision>
  <dcterms:created xsi:type="dcterms:W3CDTF">2016-04-13T03:57:00Z</dcterms:created>
  <dcterms:modified xsi:type="dcterms:W3CDTF">2018-03-15T00:16:00Z</dcterms:modified>
</cp:coreProperties>
</file>